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A1A02" w14:textId="4A26ACEF" w:rsidR="008A16D1" w:rsidRDefault="008A16D1" w:rsidP="008A16D1">
      <w:pPr>
        <w:rPr>
          <w:rFonts w:ascii="Book Antiqua" w:hAnsi="Book Antiqua"/>
        </w:rPr>
      </w:pPr>
    </w:p>
    <w:p w14:paraId="48C5168E" w14:textId="77777777" w:rsidR="003340F7" w:rsidRPr="00261744" w:rsidRDefault="003340F7" w:rsidP="008A16D1">
      <w:pPr>
        <w:rPr>
          <w:rFonts w:ascii="Book Antiqua" w:hAnsi="Book Antiqua"/>
        </w:rPr>
      </w:pPr>
    </w:p>
    <w:tbl>
      <w:tblPr>
        <w:tblpPr w:leftFromText="180" w:rightFromText="180" w:vertAnchor="text" w:horzAnchor="margin" w:tblpY="35"/>
        <w:tblW w:w="10221" w:type="dxa"/>
        <w:tblLook w:val="01E0" w:firstRow="1" w:lastRow="1" w:firstColumn="1" w:lastColumn="1" w:noHBand="0" w:noVBand="0"/>
      </w:tblPr>
      <w:tblGrid>
        <w:gridCol w:w="10221"/>
      </w:tblGrid>
      <w:tr w:rsidR="008A16D1" w:rsidRPr="00261744" w14:paraId="3397B28F" w14:textId="77777777" w:rsidTr="006E4ECA">
        <w:trPr>
          <w:trHeight w:val="2502"/>
        </w:trPr>
        <w:tc>
          <w:tcPr>
            <w:tcW w:w="10221" w:type="dxa"/>
            <w:vAlign w:val="center"/>
          </w:tcPr>
          <w:p w14:paraId="11848D1B" w14:textId="77777777" w:rsidR="008A16D1" w:rsidRPr="00261744" w:rsidRDefault="008A16D1" w:rsidP="006E4ECA">
            <w:pPr>
              <w:jc w:val="center"/>
              <w:rPr>
                <w:rFonts w:ascii="Book Antiqua" w:hAnsi="Book Antiqua"/>
                <w:b/>
              </w:rPr>
            </w:pPr>
            <w:bookmarkStart w:id="0" w:name="OLE_LINK1"/>
            <w:bookmarkStart w:id="1" w:name="OLE_LINK2"/>
            <w:bookmarkStart w:id="2" w:name="OLE_LINK3"/>
            <w:r w:rsidRPr="00261744">
              <w:rPr>
                <w:rFonts w:ascii="Book Antiqua" w:hAnsi="Book Antiqua"/>
                <w:noProof/>
              </w:rPr>
              <w:drawing>
                <wp:inline distT="0" distB="0" distL="0" distR="0" wp14:anchorId="1B662F3D" wp14:editId="3A2F0636">
                  <wp:extent cx="793750" cy="845185"/>
                  <wp:effectExtent l="19050" t="0" r="6350" b="0"/>
                  <wp:docPr id="2" name="Picture 2" descr="Description: 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845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25F823" w14:textId="77777777" w:rsidR="008A16D1" w:rsidRPr="00261744" w:rsidRDefault="008A16D1" w:rsidP="006E4ECA">
            <w:pPr>
              <w:jc w:val="center"/>
              <w:rPr>
                <w:rFonts w:ascii="Book Antiqua" w:hAnsi="Book Antiqua"/>
                <w:b/>
              </w:rPr>
            </w:pPr>
          </w:p>
          <w:p w14:paraId="3CAD1A73" w14:textId="77777777" w:rsidR="008A16D1" w:rsidRPr="00261744" w:rsidRDefault="008A16D1" w:rsidP="006E4ECA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v-SE"/>
              </w:rPr>
            </w:pPr>
            <w:r w:rsidRPr="00261744">
              <w:rPr>
                <w:rFonts w:ascii="Book Antiqua" w:eastAsia="Times New Roman" w:hAnsi="Book Antiqua" w:cs="Book Antiqua"/>
                <w:b/>
                <w:bCs/>
                <w:sz w:val="32"/>
                <w:szCs w:val="32"/>
                <w:lang w:val="sv-SE"/>
              </w:rPr>
              <w:t>Republika e Kosovës</w:t>
            </w:r>
          </w:p>
          <w:p w14:paraId="57DC8F68" w14:textId="77777777" w:rsidR="008A16D1" w:rsidRPr="00261744" w:rsidRDefault="008A16D1" w:rsidP="006E4ECA">
            <w:pPr>
              <w:jc w:val="center"/>
              <w:rPr>
                <w:rFonts w:ascii="Book Antiqua" w:eastAsia="Times New Roman" w:hAnsi="Book Antiqua" w:cs="Book Antiqua"/>
                <w:b/>
                <w:bCs/>
                <w:sz w:val="28"/>
                <w:szCs w:val="28"/>
                <w:lang w:val="sv-SE"/>
              </w:rPr>
            </w:pPr>
            <w:r w:rsidRPr="00261744">
              <w:rPr>
                <w:rFonts w:ascii="Book Antiqua" w:eastAsia="Batang" w:hAnsi="Book Antiqua" w:cs="Book Antiqua"/>
                <w:b/>
                <w:bCs/>
                <w:sz w:val="28"/>
                <w:szCs w:val="28"/>
                <w:lang w:val="sv-SE"/>
              </w:rPr>
              <w:t>Republika Kosova-</w:t>
            </w:r>
            <w:r w:rsidRPr="00261744">
              <w:rPr>
                <w:rFonts w:ascii="Book Antiqua" w:eastAsia="Times New Roman" w:hAnsi="Book Antiqua" w:cs="Book Antiqua"/>
                <w:b/>
                <w:bCs/>
                <w:sz w:val="28"/>
                <w:szCs w:val="28"/>
                <w:lang w:val="sv-SE"/>
              </w:rPr>
              <w:t>Republic of Kosovo</w:t>
            </w:r>
          </w:p>
          <w:p w14:paraId="43767C9F" w14:textId="77777777" w:rsidR="008A16D1" w:rsidRPr="00261744" w:rsidRDefault="008A16D1" w:rsidP="006E4ECA">
            <w:pPr>
              <w:jc w:val="center"/>
              <w:rPr>
                <w:rFonts w:ascii="Book Antiqua" w:hAnsi="Book Antiqua"/>
                <w:sz w:val="20"/>
                <w:lang w:val="sv-SE"/>
              </w:rPr>
            </w:pPr>
          </w:p>
        </w:tc>
      </w:tr>
      <w:tr w:rsidR="008A16D1" w:rsidRPr="00261744" w14:paraId="4C10B6BD" w14:textId="77777777" w:rsidTr="006E4ECA">
        <w:trPr>
          <w:trHeight w:val="357"/>
        </w:trPr>
        <w:tc>
          <w:tcPr>
            <w:tcW w:w="10221" w:type="dxa"/>
            <w:vAlign w:val="center"/>
          </w:tcPr>
          <w:p w14:paraId="5A071710" w14:textId="3624A52A" w:rsidR="008A16D1" w:rsidRPr="00297B28" w:rsidRDefault="00060EA4" w:rsidP="006E4ECA">
            <w:pPr>
              <w:spacing w:line="264" w:lineRule="auto"/>
              <w:jc w:val="center"/>
              <w:rPr>
                <w:rFonts w:ascii="Book Antiqua" w:hAnsi="Book Antiqua"/>
                <w:b/>
                <w:i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b/>
                <w:i/>
                <w:sz w:val="22"/>
                <w:szCs w:val="22"/>
                <w:lang w:val="sq-AL"/>
              </w:rPr>
              <w:t>Komuna e Ferizajt</w:t>
            </w:r>
          </w:p>
          <w:p w14:paraId="5D0CB88C" w14:textId="77777777" w:rsidR="008A16D1" w:rsidRPr="00261744" w:rsidRDefault="008A16D1" w:rsidP="006E4ECA">
            <w:pPr>
              <w:pStyle w:val="BodyText"/>
              <w:spacing w:line="264" w:lineRule="auto"/>
              <w:jc w:val="center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</w:tr>
      <w:tr w:rsidR="008A16D1" w:rsidRPr="00261744" w14:paraId="6FD4B9C3" w14:textId="77777777" w:rsidTr="006E4ECA">
        <w:trPr>
          <w:trHeight w:val="357"/>
        </w:trPr>
        <w:tc>
          <w:tcPr>
            <w:tcW w:w="10221" w:type="dxa"/>
            <w:vAlign w:val="center"/>
          </w:tcPr>
          <w:p w14:paraId="383F4F5F" w14:textId="77F0B504" w:rsidR="008A16D1" w:rsidRPr="00261744" w:rsidRDefault="00060EA4" w:rsidP="003E6D40">
            <w:pPr>
              <w:pStyle w:val="BodyText"/>
              <w:spacing w:line="264" w:lineRule="auto"/>
              <w:jc w:val="center"/>
              <w:rPr>
                <w:rFonts w:ascii="Book Antiqua" w:hAnsi="Book Antiqua"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sz w:val="22"/>
                <w:szCs w:val="22"/>
                <w:lang w:val="sq-AL"/>
              </w:rPr>
              <w:t>656</w:t>
            </w:r>
          </w:p>
        </w:tc>
      </w:tr>
      <w:tr w:rsidR="008A16D1" w:rsidRPr="00261744" w14:paraId="1F7E0D6F" w14:textId="77777777" w:rsidTr="006E4ECA">
        <w:trPr>
          <w:trHeight w:val="357"/>
        </w:trPr>
        <w:tc>
          <w:tcPr>
            <w:tcW w:w="10221" w:type="dxa"/>
            <w:vAlign w:val="center"/>
          </w:tcPr>
          <w:p w14:paraId="4EE76E44" w14:textId="77777777" w:rsidR="008A16D1" w:rsidRPr="00261744" w:rsidRDefault="008A16D1" w:rsidP="006E4ECA">
            <w:pPr>
              <w:pStyle w:val="BodyText"/>
              <w:spacing w:line="264" w:lineRule="auto"/>
              <w:rPr>
                <w:rFonts w:ascii="Book Antiqua" w:hAnsi="Book Antiqua"/>
                <w:sz w:val="22"/>
                <w:szCs w:val="22"/>
                <w:lang w:val="sq-AL"/>
              </w:rPr>
            </w:pPr>
          </w:p>
        </w:tc>
      </w:tr>
      <w:bookmarkEnd w:id="0"/>
      <w:bookmarkEnd w:id="1"/>
      <w:bookmarkEnd w:id="2"/>
    </w:tbl>
    <w:p w14:paraId="41D60FED" w14:textId="77777777" w:rsidR="008A16D1" w:rsidRPr="00261744" w:rsidRDefault="008A16D1" w:rsidP="008A16D1">
      <w:pPr>
        <w:rPr>
          <w:rFonts w:ascii="Book Antiqua" w:hAnsi="Book Antiqua"/>
        </w:rPr>
      </w:pPr>
    </w:p>
    <w:p w14:paraId="4C2DBE34" w14:textId="77777777" w:rsidR="008A16D1" w:rsidRPr="00261744" w:rsidRDefault="008A16D1" w:rsidP="008A16D1">
      <w:pPr>
        <w:rPr>
          <w:rFonts w:ascii="Book Antiqua" w:hAnsi="Book Antiqua"/>
        </w:rPr>
      </w:pPr>
    </w:p>
    <w:p w14:paraId="11E6B932" w14:textId="77777777" w:rsidR="008A16D1" w:rsidRPr="00261744" w:rsidRDefault="008A16D1" w:rsidP="008A16D1">
      <w:pPr>
        <w:rPr>
          <w:rFonts w:ascii="Book Antiqua" w:hAnsi="Book Antiqua"/>
        </w:rPr>
      </w:pPr>
    </w:p>
    <w:p w14:paraId="5B5B60A5" w14:textId="77777777" w:rsidR="008A16D1" w:rsidRPr="00261744" w:rsidRDefault="008A16D1" w:rsidP="008A16D1">
      <w:pPr>
        <w:jc w:val="center"/>
        <w:rPr>
          <w:rFonts w:ascii="Book Antiqua" w:hAnsi="Book Antiqua"/>
          <w:b/>
          <w:bCs/>
          <w:lang w:val="pt-BR"/>
        </w:rPr>
      </w:pPr>
    </w:p>
    <w:p w14:paraId="5B977D98" w14:textId="77777777" w:rsidR="008A16D1" w:rsidRPr="00261744" w:rsidRDefault="008A16D1" w:rsidP="008A16D1">
      <w:pPr>
        <w:rPr>
          <w:rFonts w:ascii="Book Antiqua" w:hAnsi="Book Antiqua"/>
          <w:lang w:val="sq-AL"/>
        </w:rPr>
      </w:pPr>
    </w:p>
    <w:p w14:paraId="5DBA2063" w14:textId="77777777" w:rsidR="008A16D1" w:rsidRPr="00261744" w:rsidRDefault="008A16D1" w:rsidP="008A16D1">
      <w:pPr>
        <w:rPr>
          <w:rFonts w:ascii="Book Antiqua" w:hAnsi="Book Antiqua"/>
          <w:lang w:val="sq-AL"/>
        </w:rPr>
      </w:pPr>
    </w:p>
    <w:p w14:paraId="48794C95" w14:textId="77777777" w:rsidR="008A16D1" w:rsidRPr="00261744" w:rsidRDefault="008A16D1" w:rsidP="008A16D1">
      <w:pPr>
        <w:spacing w:after="360"/>
        <w:jc w:val="center"/>
        <w:rPr>
          <w:rFonts w:ascii="Book Antiqua" w:hAnsi="Book Antiqua"/>
          <w:b/>
          <w:color w:val="365F91"/>
          <w:sz w:val="36"/>
          <w:szCs w:val="32"/>
          <w:lang w:val="sq-AL"/>
        </w:rPr>
      </w:pPr>
      <w:r w:rsidRPr="00261744">
        <w:rPr>
          <w:rFonts w:ascii="Book Antiqua" w:hAnsi="Book Antiqua"/>
          <w:b/>
          <w:color w:val="365F91"/>
          <w:sz w:val="36"/>
          <w:szCs w:val="32"/>
          <w:lang w:val="sq-AL"/>
        </w:rPr>
        <w:t>Raporti Vjetor Financiar</w:t>
      </w:r>
    </w:p>
    <w:p w14:paraId="707BC911" w14:textId="393321C0" w:rsidR="008A16D1" w:rsidRPr="00261744" w:rsidRDefault="008A16D1" w:rsidP="008A16D1">
      <w:pPr>
        <w:jc w:val="center"/>
        <w:rPr>
          <w:rFonts w:ascii="Book Antiqua" w:hAnsi="Book Antiqua"/>
          <w:color w:val="365F91"/>
          <w:sz w:val="28"/>
          <w:lang w:val="sq-AL"/>
        </w:rPr>
      </w:pPr>
      <w:r w:rsidRPr="00261744">
        <w:rPr>
          <w:rFonts w:ascii="Book Antiqua" w:hAnsi="Book Antiqua"/>
          <w:color w:val="365F91"/>
          <w:sz w:val="28"/>
          <w:lang w:val="sq-AL"/>
        </w:rPr>
        <w:t>Për vitin e përfunduar me 31 dhjetor 20</w:t>
      </w:r>
      <w:r w:rsidR="008E2B5B">
        <w:rPr>
          <w:rFonts w:ascii="Book Antiqua" w:hAnsi="Book Antiqua"/>
          <w:color w:val="365F91"/>
          <w:sz w:val="28"/>
          <w:lang w:val="sq-AL"/>
        </w:rPr>
        <w:t>25</w:t>
      </w:r>
    </w:p>
    <w:p w14:paraId="57DD8251" w14:textId="77777777" w:rsidR="008A16D1" w:rsidRPr="00261744" w:rsidRDefault="008A16D1" w:rsidP="008A16D1">
      <w:pPr>
        <w:spacing w:after="360"/>
        <w:jc w:val="center"/>
        <w:rPr>
          <w:rFonts w:ascii="Book Antiqua" w:hAnsi="Book Antiqua"/>
          <w:b/>
          <w:sz w:val="32"/>
          <w:szCs w:val="32"/>
          <w:lang w:val="sq-AL"/>
        </w:rPr>
      </w:pPr>
    </w:p>
    <w:p w14:paraId="67DD420D" w14:textId="77777777" w:rsidR="008A16D1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2E3BEAC1" w14:textId="77777777" w:rsidR="008A16D1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4BA9B585" w14:textId="77777777" w:rsidR="008A16D1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48A58D20" w14:textId="77777777" w:rsidR="008A16D1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1223EE5A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077BB17D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  <w:bookmarkStart w:id="3" w:name="_GoBack"/>
      <w:bookmarkEnd w:id="3"/>
    </w:p>
    <w:p w14:paraId="2F54C421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61F4F6E9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  <w:r w:rsidRPr="00683DE8">
        <w:rPr>
          <w:rFonts w:ascii="Book Antiqua" w:hAnsi="Book Antiqu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0E114C" wp14:editId="6BBA559E">
                <wp:simplePos x="0" y="0"/>
                <wp:positionH relativeFrom="column">
                  <wp:posOffset>3647440</wp:posOffset>
                </wp:positionH>
                <wp:positionV relativeFrom="paragraph">
                  <wp:posOffset>95250</wp:posOffset>
                </wp:positionV>
                <wp:extent cx="2705100" cy="1518920"/>
                <wp:effectExtent l="0" t="0" r="19050" b="241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51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FCC7D" w14:textId="77777777" w:rsidR="006E4ECA" w:rsidRPr="00683DE8" w:rsidRDefault="006E4ECA" w:rsidP="008A16D1">
                            <w:pPr>
                              <w:jc w:val="center"/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3DE8"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Protokolli</w:t>
                            </w:r>
                            <w:r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hyrës</w:t>
                            </w:r>
                            <w:r w:rsidRPr="00683DE8"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Thesarit të Kosovës</w:t>
                            </w:r>
                          </w:p>
                          <w:p w14:paraId="4464AA22" w14:textId="77777777" w:rsidR="006E4ECA" w:rsidRPr="00683DE8" w:rsidRDefault="006E4ECA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4DFA235" w14:textId="77777777" w:rsidR="006E4ECA" w:rsidRPr="00683DE8" w:rsidRDefault="006E4ECA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5EAC82" w14:textId="77777777" w:rsidR="006E4ECA" w:rsidRPr="00683DE8" w:rsidRDefault="006E4ECA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50CEE97" w14:textId="77777777" w:rsidR="006E4ECA" w:rsidRPr="00683DE8" w:rsidRDefault="006E4ECA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C29D7F8" w14:textId="77777777" w:rsidR="006E4ECA" w:rsidRPr="00683DE8" w:rsidRDefault="006E4ECA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90E11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7.2pt;margin-top:7.5pt;width:213pt;height:119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BtZPgIAAHQEAAAOAAAAZHJzL2Uyb0RvYy54bWysVNuO0zAQfUfiHyy/01zUstuo6WppKUJa&#10;FqSFD3Acp7GwPcF2m5SvZ+yk3e7yhsiDZc/YZ87MmcnqbtCKHIV1EkxJs1lKiTAcamn2Jf3xfffu&#10;lhLnmamZAiNKehKO3q3fvln1XSFyaEHVwhIEMa7ou5K23ndFkjjeCs3cDDph0NmA1czj0e6T2rIe&#10;0bVK8jR9n/Rg684CF86hdTs66TriN43g/mvTOOGJKily83G1ca3CmqxXrNhb1rWSTzTYP7DQTBoM&#10;eoHaMs/Iwcq/oLTkFhw0fsZBJ9A0kouYA2aTpa+yeWpZJ2IuWBzXXcrk/h8sfzw+dd8s8cMHGFDA&#10;mITrHoD/dMTApmVmL+6thb4VrMbAWShZ0neumJ6GUrvCBZCq/wI1iswOHiLQ0FgdqoJ5EkRHAU6X&#10;oovBE47G/CZdZCm6OPqyRXa7zKMsCSvOzzvr/CcBmoRNSS2qGuHZ8cH5QIcV5yshmgMl651UKh7s&#10;vtooS44MO2AXv5jBq2vKkL6ky0W+GCvwAiI0o7iA+CGPd9RBY7ojMLYiphCbCc3YcqP59mxGhrGl&#10;A0rk+4JjIL9lrh0fuZPbgh/BtPQ4HkrqkkasKUbQ4qOpYzzPpBr3GESZSZygx6iMH6oBLwaRKqhP&#10;KJOFcQxwbHHTgv1NSY8jUFL368CsoER9Nij1MpvPw8zEw3xxg7oQe+2prj3McIQqqadk3G58nLMg&#10;goF7bIlGRrGemUxcsbVjTaYxDLNzfY63nn8W6z8AAAD//wMAUEsDBBQABgAIAAAAIQAsWLrL3QAA&#10;AAsBAAAPAAAAZHJzL2Rvd25yZXYueG1sTI/BTsMwEETvSPyDtUjcqE2UBJTGqVAlbhQppRdubrxN&#10;IuJ1FLtp+vdsT3DcmafZmXKzuEHMOIXek4bnlQKB1HjbU6vh8PX+9AoiREPWDJ5QwxUDbKr7u9IU&#10;1l+oxnkfW8EhFAqjoYtxLKQMTYfOhJUfkdg7+cmZyOfUSjuZC4e7QSZK5dKZnvhDZ0bcdtj87M9O&#10;Qz7vJNafu629ftC3bQ+1y8Oi9ePD8rYGEXGJfzDc6nN1qLjT0Z/JBjFoyF7SlFE2Mt50A5RSrBw1&#10;JFmagKxK+X9D9QsAAP//AwBQSwECLQAUAAYACAAAACEAtoM4kv4AAADhAQAAEwAAAAAAAAAAAAAA&#10;AAAAAAAAW0NvbnRlbnRfVHlwZXNdLnhtbFBLAQItABQABgAIAAAAIQA4/SH/1gAAAJQBAAALAAAA&#10;AAAAAAAAAAAAAC8BAABfcmVscy8ucmVsc1BLAQItABQABgAIAAAAIQCOIBtZPgIAAHQEAAAOAAAA&#10;AAAAAAAAAAAAAC4CAABkcnMvZTJvRG9jLnhtbFBLAQItABQABgAIAAAAIQAsWLrL3QAAAAsBAAAP&#10;AAAAAAAAAAAAAAAAAJgEAABkcnMvZG93bnJldi54bWxQSwUGAAAAAAQABADzAAAAogUAAAAA&#10;" strokecolor="#d5dce4 [671]">
                <v:stroke dashstyle="1 1"/>
                <v:textbox>
                  <w:txbxContent>
                    <w:p w14:paraId="444FCC7D" w14:textId="77777777" w:rsidR="006E4ECA" w:rsidRPr="00683DE8" w:rsidRDefault="006E4ECA" w:rsidP="008A16D1">
                      <w:pPr>
                        <w:jc w:val="center"/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3DE8"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Protokolli</w:t>
                      </w:r>
                      <w:r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hyrës</w:t>
                      </w:r>
                      <w:r w:rsidRPr="00683DE8"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r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Thesarit të Kosovës</w:t>
                      </w:r>
                    </w:p>
                    <w:p w14:paraId="4464AA22" w14:textId="77777777" w:rsidR="006E4ECA" w:rsidRPr="00683DE8" w:rsidRDefault="006E4ECA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4DFA235" w14:textId="77777777" w:rsidR="006E4ECA" w:rsidRPr="00683DE8" w:rsidRDefault="006E4ECA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25EAC82" w14:textId="77777777" w:rsidR="006E4ECA" w:rsidRPr="00683DE8" w:rsidRDefault="006E4ECA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50CEE97" w14:textId="77777777" w:rsidR="006E4ECA" w:rsidRPr="00683DE8" w:rsidRDefault="006E4ECA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C29D7F8" w14:textId="77777777" w:rsidR="006E4ECA" w:rsidRPr="00683DE8" w:rsidRDefault="006E4ECA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83DE8">
        <w:rPr>
          <w:rFonts w:ascii="Book Antiqua" w:hAnsi="Book Antiqu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6737366" wp14:editId="761F0A8F">
                <wp:simplePos x="0" y="0"/>
                <wp:positionH relativeFrom="column">
                  <wp:posOffset>147320</wp:posOffset>
                </wp:positionH>
                <wp:positionV relativeFrom="paragraph">
                  <wp:posOffset>88265</wp:posOffset>
                </wp:positionV>
                <wp:extent cx="2705100" cy="1518920"/>
                <wp:effectExtent l="0" t="0" r="1905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51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F72B8" w14:textId="77777777" w:rsidR="006E4ECA" w:rsidRPr="00683DE8" w:rsidRDefault="006E4ECA" w:rsidP="008A16D1">
                            <w:pPr>
                              <w:jc w:val="center"/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3DE8"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Protokolli</w:t>
                            </w:r>
                            <w:r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dalës</w:t>
                            </w:r>
                            <w:r w:rsidRPr="00683DE8"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Organizatës Buxhetore</w:t>
                            </w:r>
                          </w:p>
                          <w:p w14:paraId="11609C3E" w14:textId="77777777" w:rsidR="006E4ECA" w:rsidRPr="00683DE8" w:rsidRDefault="006E4ECA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256AE1F" w14:textId="77777777" w:rsidR="006E4ECA" w:rsidRPr="00683DE8" w:rsidRDefault="006E4ECA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262B810" w14:textId="77777777" w:rsidR="006E4ECA" w:rsidRPr="00683DE8" w:rsidRDefault="006E4ECA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3C030B" w14:textId="77777777" w:rsidR="006E4ECA" w:rsidRPr="00683DE8" w:rsidRDefault="006E4ECA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94DB6E7" w14:textId="77777777" w:rsidR="006E4ECA" w:rsidRPr="00683DE8" w:rsidRDefault="006E4ECA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737366" id="_x0000_s1027" type="#_x0000_t202" style="position:absolute;margin-left:11.6pt;margin-top:6.95pt;width:213pt;height:119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KYjQAIAAHsEAAAOAAAAZHJzL2Uyb0RvYy54bWysVNuO0zAQfUfiHyy/01zUstuo6WppKUJa&#10;FqSFD3Acp7GwPcF2m5SvZ+yk3e7yhsiDZc/YZ87MmcnqbtCKHIV1EkxJs1lKiTAcamn2Jf3xfffu&#10;lhLnmamZAiNKehKO3q3fvln1XSFyaEHVwhIEMa7ou5K23ndFkjjeCs3cDDph0NmA1czj0e6T2rIe&#10;0bVK8jR9n/Rg684CF86hdTs66TriN43g/mvTOOGJKily83G1ca3CmqxXrNhb1rWSTzTYP7DQTBoM&#10;eoHaMs/Iwcq/oLTkFhw0fsZBJ9A0kouYA2aTpa+yeWpZJ2IuWBzXXcrk/h8sfzw+dd8s8cMHGFDA&#10;mITrHoD/dMTApmVmL+6thb4VrMbAWShZ0neumJ6GUrvCBZCq/wI1iswOHiLQ0FgdqoJ5EkRHAU6X&#10;oovBE47G/CZdZCm6OPqyRXa7zKMsCSvOzzvr/CcBmoRNSS2qGuHZ8cH5QIcV5yshmgMl651UKh7s&#10;vtooS44MO2AXv5jBq2vKkL6ky0W+GCvwAiI0o7iA+CGPd9RBY7ojMLYiphCbCc3YcqP59mxGhrGl&#10;A0rk+4JjIL9lrh0fuZPbgh/BtPQ4HkrqkkasKUbQ4qOpYzzPpBr3GESZSZygx6iMH6qByHpSLmhV&#10;QX1CtSyM04DTi5sW7G9KepyEkrpfB2YFJeqzQcWX2XweRice5osblIfYa0917WGGI1RJPSXjduPj&#10;uAUtDNxjZzQyavbMZKKMHR5LM01jGKHrc7z1/M9Y/wEAAP//AwBQSwMEFAAGAAgAAAAhABc+G/jc&#10;AAAACQEAAA8AAABkcnMvZG93bnJldi54bWxMj8FuwjAQRO+V+g/WVuqtOCQ0KiEOQkjcClIol95M&#10;vE0i4nUUmxD+vtsTPe680exMvp5sJ0YcfOtIwXwWgUCqnGmpVnD62r19gPBBk9GdI1RwRw/r4vkp&#10;15lxNypxPIZacAj5TCtoQugzKX3VoNV+5nokZj9usDrwOdTSDPrG4baTcRSl0uqW+EOje9w2WF2O&#10;V6sgHfcSy8N+a+6f9G3qU2lTPyn1+jJtViACTuFhhr/6XB0K7nR2VzJedAriJGYn68kSBPPFYsnC&#10;mcF7MgdZ5PL/guIXAAD//wMAUEsBAi0AFAAGAAgAAAAhALaDOJL+AAAA4QEAABMAAAAAAAAAAAAA&#10;AAAAAAAAAFtDb250ZW50X1R5cGVzXS54bWxQSwECLQAUAAYACAAAACEAOP0h/9YAAACUAQAACwAA&#10;AAAAAAAAAAAAAAAvAQAAX3JlbHMvLnJlbHNQSwECLQAUAAYACAAAACEADuCmI0ACAAB7BAAADgAA&#10;AAAAAAAAAAAAAAAuAgAAZHJzL2Uyb0RvYy54bWxQSwECLQAUAAYACAAAACEAFz4b+NwAAAAJAQAA&#10;DwAAAAAAAAAAAAAAAACaBAAAZHJzL2Rvd25yZXYueG1sUEsFBgAAAAAEAAQA8wAAAKMFAAAAAA==&#10;" strokecolor="#d5dce4 [671]">
                <v:stroke dashstyle="1 1"/>
                <v:textbox>
                  <w:txbxContent>
                    <w:p w14:paraId="017F72B8" w14:textId="77777777" w:rsidR="006E4ECA" w:rsidRPr="00683DE8" w:rsidRDefault="006E4ECA" w:rsidP="008A16D1">
                      <w:pPr>
                        <w:jc w:val="center"/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3DE8"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Protokolli</w:t>
                      </w:r>
                      <w:r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dalës</w:t>
                      </w:r>
                      <w:r w:rsidRPr="00683DE8"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Organizatës Buxhetore</w:t>
                      </w:r>
                    </w:p>
                    <w:p w14:paraId="11609C3E" w14:textId="77777777" w:rsidR="006E4ECA" w:rsidRPr="00683DE8" w:rsidRDefault="006E4ECA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256AE1F" w14:textId="77777777" w:rsidR="006E4ECA" w:rsidRPr="00683DE8" w:rsidRDefault="006E4ECA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262B810" w14:textId="77777777" w:rsidR="006E4ECA" w:rsidRPr="00683DE8" w:rsidRDefault="006E4ECA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3C030B" w14:textId="77777777" w:rsidR="006E4ECA" w:rsidRPr="00683DE8" w:rsidRDefault="006E4ECA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94DB6E7" w14:textId="77777777" w:rsidR="006E4ECA" w:rsidRPr="00683DE8" w:rsidRDefault="006E4ECA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B12915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6081B556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6B16929C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5C0359DD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079B6268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6F1AF191" w14:textId="77777777" w:rsidR="008A16D1" w:rsidRPr="00261744" w:rsidRDefault="008A16D1" w:rsidP="008A16D1">
      <w:pPr>
        <w:tabs>
          <w:tab w:val="left" w:pos="1245"/>
        </w:tabs>
        <w:ind w:left="240"/>
        <w:rPr>
          <w:rFonts w:ascii="Book Antiqua" w:hAnsi="Book Antiqua"/>
          <w:lang w:val="sq-AL"/>
        </w:rPr>
        <w:sectPr w:rsidR="008A16D1" w:rsidRPr="00261744" w:rsidSect="00BD3455">
          <w:headerReference w:type="default" r:id="rId9"/>
          <w:footerReference w:type="even" r:id="rId10"/>
          <w:footerReference w:type="default" r:id="rId11"/>
          <w:headerReference w:type="first" r:id="rId12"/>
          <w:pgSz w:w="11907" w:h="16839" w:code="9"/>
          <w:pgMar w:top="851" w:right="851" w:bottom="851" w:left="851" w:header="720" w:footer="567" w:gutter="0"/>
          <w:pgBorders w:display="not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fmt="numberInDash"/>
          <w:cols w:space="720"/>
          <w:titlePg/>
          <w:docGrid w:linePitch="360"/>
        </w:sectPr>
      </w:pPr>
      <w:r w:rsidRPr="00261744">
        <w:rPr>
          <w:rFonts w:ascii="Book Antiqua" w:hAnsi="Book Antiqu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E50F7B" wp14:editId="14E9AC4B">
                <wp:simplePos x="0" y="0"/>
                <wp:positionH relativeFrom="margin">
                  <wp:posOffset>-8890</wp:posOffset>
                </wp:positionH>
                <wp:positionV relativeFrom="margin">
                  <wp:posOffset>-292735</wp:posOffset>
                </wp:positionV>
                <wp:extent cx="6497955" cy="9356090"/>
                <wp:effectExtent l="0" t="0" r="0" b="0"/>
                <wp:wrapSquare wrapText="bothSides"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955" cy="935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1E1F9" w14:textId="77777777" w:rsidR="006E4ECA" w:rsidRPr="007C33E7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  <w:t>Neni  1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  <w:t>2</w:t>
                            </w:r>
                          </w:p>
                          <w:p w14:paraId="2EC6DE75" w14:textId="77777777" w:rsidR="006E4ECA" w:rsidRPr="007C33E7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  <w:t>DEKLARATË E PASQYRAVE FINANCIARE</w:t>
                            </w:r>
                          </w:p>
                          <w:p w14:paraId="1E50EF8B" w14:textId="77777777" w:rsidR="006E4ECA" w:rsidRPr="007C33E7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22027473" w14:textId="6A7AD671" w:rsidR="006E4ECA" w:rsidRPr="007C33E7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Për: </w:t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="003875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Nysret K</w:t>
                            </w:r>
                            <w:r w:rsidR="00B56F3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OCA</w:t>
                            </w:r>
                            <w:r w:rsidRPr="00987D88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,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U.D. </w:t>
                            </w:r>
                            <w:r w:rsidRPr="006D265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Drejtor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i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Përgjithshëm i Thesarit</w:t>
                            </w:r>
                          </w:p>
                          <w:p w14:paraId="533A2828" w14:textId="77777777" w:rsidR="006E4ECA" w:rsidRPr="007C33E7" w:rsidRDefault="006E4ECA" w:rsidP="008A16D1">
                            <w:pPr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79237233" w14:textId="520B8F2E" w:rsidR="006E4ECA" w:rsidRPr="007C33E7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Nga:</w:t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="00B32787" w:rsidRPr="00B3278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Agim Aliu</w:t>
                            </w:r>
                            <w:r w:rsidRPr="00297B28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,</w:t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Zyrtar Kryesor Administrativ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(ZKA)</w:t>
                            </w:r>
                          </w:p>
                          <w:p w14:paraId="5FE10F67" w14:textId="77777777" w:rsidR="006E4ECA" w:rsidRPr="007C33E7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5818CC71" w14:textId="46C45FB4" w:rsidR="006E4ECA" w:rsidRPr="007C33E7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   </w:t>
                            </w:r>
                            <w:r w:rsidR="00B3278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                     Fisnik Sylejmani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, Zyrtar Kryesor Financiar (ZKF)</w:t>
                            </w:r>
                          </w:p>
                          <w:p w14:paraId="4A67E5B7" w14:textId="77777777" w:rsidR="006E4ECA" w:rsidRPr="007C33E7" w:rsidRDefault="006E4ECA" w:rsidP="008A16D1">
                            <w:pPr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0EE46F15" w14:textId="0D76CC24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Sipas mendimit tonë, pasqyrat financiare të cilat janë të bashkangjitura, përfshirë  shënimet  për vitin</w:t>
                            </w:r>
                            <w:r w:rsidR="002F135D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e përfunduar me 31 dhjetor 2025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janë përgatitur sipas Standardeve Ndërkombëtare të Kontabilitetit të Sektorit Publik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të vitit 2017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“Raportimi Financiar sipas Kontabilitetit të bazuar në para të gatshme”, i përmbushin të gjitha obligimet raportuese që dalin nga </w:t>
                            </w:r>
                            <w:r w:rsidRPr="007C33E7"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>Ligji Nr. 03/L-048 për Menaxhimin e Financave Publike dhe Përgjegjësitë, të plotësuar dhe ndryshuar me Ligjin nr. 03/L-221, Ligjin nr. 04/L-116,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 xml:space="preserve"> </w:t>
                            </w:r>
                            <w:r w:rsidRPr="007C33E7"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>Ligjin nr. 04/L-194,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 xml:space="preserve"> </w:t>
                            </w:r>
                            <w:r w:rsidRPr="007C33E7"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 xml:space="preserve">Ligjin nr. 05/L-063 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dhe </w:t>
                            </w:r>
                            <w:r w:rsidRPr="007C33E7"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>Ligjin nr. 05/L-007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dhe janë të bazuara në shënimet financiare të mbajtura në mënyrë të duhur.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</w:p>
                          <w:p w14:paraId="6C8624AF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713A4648" w14:textId="6F8C1138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Kjo deklaratë jepet në lidhje me prezantimin  e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Pasqyrave F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inanciare të organizatës buxhetore për vitin që përfundon më 31 dhjetor 20</w:t>
                            </w:r>
                            <w:r w:rsidR="002F135D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25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dhe është pjese përbërëse e pasqyrave financiare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. </w:t>
                            </w:r>
                          </w:p>
                          <w:p w14:paraId="63A729F8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1F020C00" w14:textId="77777777" w:rsidR="006E4ECA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Ne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besojmë dhe 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konfirmojmë, që: </w:t>
                            </w:r>
                          </w:p>
                          <w:p w14:paraId="2C932DF9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2557785C" w14:textId="77777777" w:rsidR="006E4ECA" w:rsidRPr="00297B28" w:rsidRDefault="006E4ECA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Nuk ka pasur parregullsi lidhur me udhëheqësin apo me punëtorët, e cila ka mundur të ketë efekt material në pasqyrat financiare. </w:t>
                            </w:r>
                          </w:p>
                          <w:p w14:paraId="27B11F2A" w14:textId="77777777" w:rsidR="006E4ECA" w:rsidRPr="00BD3455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51055B82" w14:textId="77777777" w:rsidR="006E4ECA" w:rsidRDefault="006E4ECA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Informatat e dhëna dhe të prezantuara në pasqyrat financiare lidhur me burimin e fondeve dhe shpenzimin e tyre të lidhura me Buxhetin e konsoliduar të Kosovës  janë të plota dhe të sakta. </w:t>
                            </w:r>
                          </w:p>
                          <w:p w14:paraId="55946E7B" w14:textId="77777777" w:rsidR="006E4ECA" w:rsidRPr="00BD3455" w:rsidRDefault="006E4ECA" w:rsidP="008A16D1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3A5F3FDF" w14:textId="77777777" w:rsidR="006E4ECA" w:rsidRPr="00297B28" w:rsidRDefault="006E4ECA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Informatat në lidhje me grumbullimin e të hyrave janë të sakta.</w:t>
                            </w:r>
                          </w:p>
                          <w:p w14:paraId="73222A05" w14:textId="77777777" w:rsidR="006E4ECA" w:rsidRPr="00BD3455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00B3041F" w14:textId="04D0AE61" w:rsidR="006E4ECA" w:rsidRPr="00297B28" w:rsidRDefault="006E4ECA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Nuk ka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tjera 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llogari bankare të Buxhetit të Republik</w:t>
                            </w:r>
                            <w:r w:rsidRPr="00297B28">
                              <w:rPr>
                                <w:rFonts w:ascii="Book Antiqua" w:hAnsi="Book Antiqua"/>
                                <w:lang w:val="sq-AL"/>
                              </w:rPr>
                              <w:t xml:space="preserve">ës së 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Kosovës përveç llogarive bankare të specifikuara në pasqyrat financiare dhe ky specifikim është i plotë dhe i saktë si në datën 31 dhjetor 20</w:t>
                            </w:r>
                            <w:r w:rsidR="007E058E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25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. </w:t>
                            </w:r>
                          </w:p>
                          <w:p w14:paraId="6EB1C7F1" w14:textId="77777777" w:rsidR="006E4ECA" w:rsidRPr="00BD3455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3550489C" w14:textId="77777777" w:rsidR="006E4ECA" w:rsidRDefault="006E4ECA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Nuk ka pasur shkelje të kërkesave të autoriteteve rregullator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e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të cilat kanë mundur të kenë efekt material në pasqyrat financiare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. </w:t>
                            </w:r>
                          </w:p>
                          <w:p w14:paraId="63FE68CE" w14:textId="77777777" w:rsidR="006E4ECA" w:rsidRPr="00BD3455" w:rsidRDefault="006E4ECA" w:rsidP="008A16D1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32078266" w14:textId="77777777" w:rsidR="006E4ECA" w:rsidRPr="00297B28" w:rsidRDefault="006E4ECA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Nuk ka ndonjë ankesë (ligjore) në proces e cila mund të ketë efekt material në pasqyrat financiare</w:t>
                            </w:r>
                          </w:p>
                          <w:p w14:paraId="65225B8B" w14:textId="77777777" w:rsidR="006E4ECA" w:rsidRPr="00BD3455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721ED130" w14:textId="77777777" w:rsidR="006E4ECA" w:rsidRDefault="006E4ECA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Të gjitha detyrimet, si ato aktuale ashtu edhe kontingjente, dhe të gjitha garancitë që u kemi dhënë palëve të treta janë regjistruar dhe/ose janë shpalosur në mënyrën e duhur.</w:t>
                            </w:r>
                          </w:p>
                          <w:p w14:paraId="234C1BA5" w14:textId="77777777" w:rsidR="006E4ECA" w:rsidRPr="00BD3455" w:rsidRDefault="006E4ECA" w:rsidP="008A16D1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39CD5080" w14:textId="40FBDE67" w:rsidR="006E4ECA" w:rsidRDefault="006E4ECA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Të gjitha huat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e pranuara 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janë regjistruar dhe/ose janë shpalosur, sipas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legjislacionit në fuqi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</w:p>
                          <w:p w14:paraId="149603E3" w14:textId="77777777" w:rsidR="006E4ECA" w:rsidRPr="00BD3455" w:rsidRDefault="006E4ECA" w:rsidP="008A16D1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5A1FD695" w14:textId="77777777" w:rsidR="006E4ECA" w:rsidRDefault="006E4ECA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Nuk ka pasur asnjë transaksion pas përfundimit të periudhës i cili do të kërkonte korrigjim ose shpalosje në pasqyrat financiare apo në shënimet e tyre. </w:t>
                            </w:r>
                          </w:p>
                          <w:p w14:paraId="1277F809" w14:textId="77777777" w:rsidR="006E4ECA" w:rsidRPr="00297B28" w:rsidRDefault="006E4ECA" w:rsidP="008A16D1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1F7325F2" w14:textId="4727673B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Sipas mendimit tonë, pasqyrat financiare që janë të bashkangjitura paraqesin një prezantim të vërtetë dhe të paanshëm të financave dhe transaksioneve financiare për vitin e përfunduar me 31 </w:t>
                            </w:r>
                            <w:r w:rsidR="00887C4D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D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hjetor 20</w:t>
                            </w:r>
                            <w:r w:rsidR="00AE0AB5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25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të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institucionit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A956E5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Komuna e Ferizajt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.</w:t>
                            </w:r>
                          </w:p>
                          <w:p w14:paraId="1F8382FE" w14:textId="77777777" w:rsidR="006E4ECA" w:rsidRPr="0043426E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14"/>
                                <w:szCs w:val="22"/>
                                <w:lang w:val="sq-AL"/>
                              </w:rPr>
                            </w:pPr>
                          </w:p>
                          <w:p w14:paraId="13450818" w14:textId="3F90858B" w:rsidR="006E4ECA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Dat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a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:  __ / __ / _____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="002A2162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>Data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>: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__ / __ / _____</w:t>
                            </w:r>
                          </w:p>
                          <w:p w14:paraId="5A542E93" w14:textId="77777777" w:rsidR="006E4ECA" w:rsidRPr="007C33E7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6A8B9D88" w14:textId="77777777" w:rsidR="006E4ECA" w:rsidRPr="007C33E7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_________________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_________________</w:t>
                            </w:r>
                          </w:p>
                          <w:p w14:paraId="09276C56" w14:textId="77777777" w:rsidR="006E4ECA" w:rsidRPr="001959C0" w:rsidRDefault="006E4ECA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>(Nënshkrimi i ZKA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>)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  <w:t xml:space="preserve">              (Nënshkrimi i ZKF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>)</w:t>
                            </w:r>
                          </w:p>
                          <w:p w14:paraId="4873D15E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1E33F0D9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49AB654F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4F5A758B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5C5C3A46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59347508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4C7A996F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165D15E3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0C1D61C9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5E3D17F6" w14:textId="77777777" w:rsidR="006E4ECA" w:rsidRPr="007C33E7" w:rsidRDefault="006E4ECA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68CD1E31" w14:textId="77777777" w:rsidR="006E4ECA" w:rsidRPr="007C33E7" w:rsidRDefault="006E4ECA" w:rsidP="008A16D1">
                            <w:pPr>
                              <w:tabs>
                                <w:tab w:val="right" w:pos="3420"/>
                                <w:tab w:val="right" w:pos="4680"/>
                                <w:tab w:val="right" w:pos="7200"/>
                              </w:tabs>
                              <w:spacing w:after="120"/>
                              <w:jc w:val="both"/>
                              <w:rPr>
                                <w:rFonts w:ascii="Book Antiqua" w:hAnsi="Book Antiqua"/>
                                <w:u w:val="single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>Nënshkruar:</w:t>
                            </w:r>
                            <w:r w:rsidRPr="007C33E7">
                              <w:rPr>
                                <w:rFonts w:ascii="Book Antiqua" w:hAnsi="Book Antiqua"/>
                                <w:u w:val="single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ab/>
                              <w:t xml:space="preserve">                  Nënshkruar:</w:t>
                            </w:r>
                            <w:r w:rsidRPr="007C33E7">
                              <w:rPr>
                                <w:rFonts w:ascii="Book Antiqua" w:hAnsi="Book Antiqua"/>
                                <w:u w:val="single"/>
                                <w:lang w:val="sq-AL"/>
                              </w:rPr>
                              <w:tab/>
                            </w:r>
                          </w:p>
                          <w:p w14:paraId="200C383C" w14:textId="77777777" w:rsidR="006E4ECA" w:rsidRPr="007C33E7" w:rsidRDefault="006E4ECA" w:rsidP="008A16D1">
                            <w:pPr>
                              <w:tabs>
                                <w:tab w:val="right" w:pos="2880"/>
                                <w:tab w:val="left" w:pos="3960"/>
                              </w:tabs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>Zyrtari kryesor Financiar</w:t>
                            </w: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ab/>
                              <w:t xml:space="preserve">         Sekretari i Përhershëm (ose ZKE)</w:t>
                            </w:r>
                          </w:p>
                          <w:p w14:paraId="0FD627FF" w14:textId="77777777" w:rsidR="006E4ECA" w:rsidRPr="007C33E7" w:rsidRDefault="006E4ECA" w:rsidP="008A16D1">
                            <w:pPr>
                              <w:tabs>
                                <w:tab w:val="left" w:pos="3960"/>
                              </w:tabs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>Date:</w:t>
                            </w: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ab/>
                              <w:t xml:space="preserve">         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E50F7B" id="Text Box 56" o:spid="_x0000_s1028" type="#_x0000_t202" style="position:absolute;left:0;text-align:left;margin-left:-.7pt;margin-top:-23.05pt;width:511.65pt;height:736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bJB5gEAAKkDAAAOAAAAZHJzL2Uyb0RvYy54bWysU8GO0zAQvSPxD5bvNGlpuyRqulp2tQhp&#10;WZAWPsBx7MYi8Zix26R8PWOn2y1wQ1wsz4zz5r03k8312HfsoNAbsBWfz3LOlJXQGLur+Lev92/e&#10;ceaDsI3owKqKH5Xn19vXrzaDK9UCWugahYxArC8HV/E2BFdmmZet6oWfgVOWihqwF4FC3GUNioHQ&#10;+y5b5Pk6GwAbhyCV95S9m4p8m/C1VjJ81tqrwLqKE7eQTkxnHc9suxHlDoVrjTzREP/AohfGUtMz&#10;1J0Igu3R/AXVG4ngQYeZhD4DrY1USQOpmed/qHlqhVNJC5nj3dkm//9g5ePhyX1BFsb3MNIAkwjv&#10;HkB+98zCbSvsTt0gwtAq0VDjebQsG5wvT59Gq33pI0g9fIKGhiz2ARLQqLGPrpBORug0gOPZdDUG&#10;Jim5XhZXxWrFmaRa8Xa1zos0lkyUz5879OGDgp7FS8WRpprgxeHBh0hHlM9PYjcL96br0mQ7+1uC&#10;HsZMoh8ZT9zDWI/MNBVfRG1RTQ3NkfQgTPtC+02XFvAnZwPtSsX9j71AxVn30ZInxXy5jMuVguXq&#10;akEBXlbqy4qwkqAqHjibrrdhWsi9Q7NrqdM0BQs35KM2SeELqxN92ock/LS7ceEu4/Tq5Q/b/gIA&#10;AP//AwBQSwMEFAAGAAgAAAAhAGIfU2DfAAAADAEAAA8AAABkcnMvZG93bnJldi54bWxMj8FOwzAM&#10;hu9IvENkJG5b0lIGK02nCcQVxDaQuGWN11ZrnKrJ1vL2eCc42ZY//f5crCbXiTMOofWkIZkrEEiV&#10;ty3VGnbb19kjiBANWdN5Qg0/GGBVXl8VJrd+pA88b2ItOIRCbjQ0Mfa5lKFq0Jkw9z0S7w5+cCby&#10;ONTSDmbkcNfJVKmFdKYlvtCYHp8brI6bk9Pw+Xb4/srUe/3i7vvRT0qSW0qtb2+m9ROIiFP8g+Gi&#10;z+pQstPen8gG0WmYJRmTXLNFAuICqDRZgthzl6UPdyDLQv5/ovwFAAD//wMAUEsBAi0AFAAGAAgA&#10;AAAhALaDOJL+AAAA4QEAABMAAAAAAAAAAAAAAAAAAAAAAFtDb250ZW50X1R5cGVzXS54bWxQSwEC&#10;LQAUAAYACAAAACEAOP0h/9YAAACUAQAACwAAAAAAAAAAAAAAAAAvAQAAX3JlbHMvLnJlbHNQSwEC&#10;LQAUAAYACAAAACEAzf2yQeYBAACpAwAADgAAAAAAAAAAAAAAAAAuAgAAZHJzL2Uyb0RvYy54bWxQ&#10;SwECLQAUAAYACAAAACEAYh9TYN8AAAAMAQAADwAAAAAAAAAAAAAAAABABAAAZHJzL2Rvd25yZXYu&#10;eG1sUEsFBgAAAAAEAAQA8wAAAEwFAAAAAA==&#10;" filled="f" stroked="f">
                <v:textbox>
                  <w:txbxContent>
                    <w:p w14:paraId="4181E1F9" w14:textId="77777777" w:rsidR="006E4ECA" w:rsidRPr="007C33E7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  <w:t>Neni  1</w:t>
                      </w:r>
                      <w:r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  <w:t>2</w:t>
                      </w:r>
                    </w:p>
                    <w:p w14:paraId="2EC6DE75" w14:textId="77777777" w:rsidR="006E4ECA" w:rsidRPr="007C33E7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  <w:t>DEKLARATË E PASQYRAVE FINANCIARE</w:t>
                      </w:r>
                    </w:p>
                    <w:p w14:paraId="1E50EF8B" w14:textId="77777777" w:rsidR="006E4ECA" w:rsidRPr="007C33E7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</w:p>
                    <w:p w14:paraId="22027473" w14:textId="6A7AD671" w:rsidR="006E4ECA" w:rsidRPr="007C33E7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 xml:space="preserve">Për: </w:t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="003875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Nysret K</w:t>
                      </w:r>
                      <w:r w:rsidR="00B56F3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OCA</w:t>
                      </w:r>
                      <w:r w:rsidRPr="00987D88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,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U.D. </w:t>
                      </w:r>
                      <w:r w:rsidRPr="006D265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Drejtor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i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Përgjithshëm i Thesarit</w:t>
                      </w:r>
                    </w:p>
                    <w:p w14:paraId="533A2828" w14:textId="77777777" w:rsidR="006E4ECA" w:rsidRPr="007C33E7" w:rsidRDefault="006E4ECA" w:rsidP="008A16D1">
                      <w:pPr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</w:pPr>
                    </w:p>
                    <w:p w14:paraId="79237233" w14:textId="520B8F2E" w:rsidR="006E4ECA" w:rsidRPr="007C33E7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 xml:space="preserve"> Nga:</w:t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="00B32787" w:rsidRPr="00B3278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Agim Aliu</w:t>
                      </w:r>
                      <w:r w:rsidRPr="00297B28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,</w:t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Zyrtar Kryesor Administrativ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(ZKA)</w:t>
                      </w:r>
                    </w:p>
                    <w:p w14:paraId="5FE10F67" w14:textId="77777777" w:rsidR="006E4ECA" w:rsidRPr="007C33E7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</w:p>
                    <w:p w14:paraId="5818CC71" w14:textId="46C45FB4" w:rsidR="006E4ECA" w:rsidRPr="007C33E7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   </w:t>
                      </w:r>
                      <w:r w:rsidR="00B3278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                     Fisnik Sylejmani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, Zyrtar Kryesor Financiar (ZKF)</w:t>
                      </w:r>
                    </w:p>
                    <w:p w14:paraId="4A67E5B7" w14:textId="77777777" w:rsidR="006E4ECA" w:rsidRPr="007C33E7" w:rsidRDefault="006E4ECA" w:rsidP="008A16D1">
                      <w:pPr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</w:pPr>
                    </w:p>
                    <w:p w14:paraId="0EE46F15" w14:textId="0D76CC24" w:rsidR="006E4ECA" w:rsidRPr="007C33E7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Sipas mendimit tonë, pasqyrat financiare të cilat janë të bashkangjitura, përfshirë  shënimet  për vitin</w:t>
                      </w:r>
                      <w:r w:rsidR="002F135D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e përfunduar me 31 dhjetor 2025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janë përgatitur sipas Standardeve Ndërkombëtare të Kontabilitetit të Sektorit Publik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të vitit 2017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“Raportimi Financiar sipas Kontabilitetit të bazuar në para të gatshme”, i përmbushin të gjitha obligimet raportuese që dalin nga </w:t>
                      </w:r>
                      <w:r w:rsidRPr="007C33E7"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>Ligji Nr. 03/L-048 për Menaxhimin e Financave Publike dhe Përgjegjësitë, të plotësuar dhe ndryshuar me Ligjin nr. 03/L-221, Ligjin nr. 04/L-116,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 xml:space="preserve"> </w:t>
                      </w:r>
                      <w:r w:rsidRPr="007C33E7"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>Ligjin nr. 04/L-194,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 xml:space="preserve"> </w:t>
                      </w:r>
                      <w:r w:rsidRPr="007C33E7"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 xml:space="preserve">Ligjin nr. 05/L-063 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dhe </w:t>
                      </w:r>
                      <w:r w:rsidRPr="007C33E7"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>Ligjin nr. 05/L-007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dhe janë të bazuara në shënimet financiare të mbajtura në mënyrë të duhur.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</w:p>
                    <w:p w14:paraId="6C8624AF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713A4648" w14:textId="6F8C1138" w:rsidR="006E4ECA" w:rsidRPr="007C33E7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Kjo deklaratë jepet në lidhje me prezantimin  e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Pasqyrave F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inanciare të organizatës buxhetore për vitin që përfundon më 31 dhjetor 20</w:t>
                      </w:r>
                      <w:r w:rsidR="002F135D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25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dhe është pjese përbërëse e pasqyrave financiare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. </w:t>
                      </w:r>
                    </w:p>
                    <w:p w14:paraId="63A729F8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1F020C00" w14:textId="77777777" w:rsidR="006E4ECA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Ne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besojmë dhe 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konfirmojmë, që: </w:t>
                      </w:r>
                    </w:p>
                    <w:p w14:paraId="2C932DF9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2557785C" w14:textId="77777777" w:rsidR="006E4ECA" w:rsidRPr="00297B28" w:rsidRDefault="006E4ECA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Nuk ka pasur parregullsi lidhur me udhëheqësin apo me punëtorët, e cila ka mundur të ketë efekt material në pasqyrat financiare. </w:t>
                      </w:r>
                    </w:p>
                    <w:p w14:paraId="27B11F2A" w14:textId="77777777" w:rsidR="006E4ECA" w:rsidRPr="00BD3455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51055B82" w14:textId="77777777" w:rsidR="006E4ECA" w:rsidRDefault="006E4ECA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Informatat e dhëna dhe të prezantuara në pasqyrat financiare lidhur me burimin e fondeve dhe shpenzimin e tyre të lidhura me Buxhetin e konsoliduar të Kosovës  janë të plota dhe të sakta. </w:t>
                      </w:r>
                    </w:p>
                    <w:p w14:paraId="55946E7B" w14:textId="77777777" w:rsidR="006E4ECA" w:rsidRPr="00BD3455" w:rsidRDefault="006E4ECA" w:rsidP="008A16D1">
                      <w:pPr>
                        <w:pStyle w:val="ListParagrap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3A5F3FDF" w14:textId="77777777" w:rsidR="006E4ECA" w:rsidRPr="00297B28" w:rsidRDefault="006E4ECA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Informatat në lidhje me grumbullimin e të hyrave janë të sakta.</w:t>
                      </w:r>
                    </w:p>
                    <w:p w14:paraId="73222A05" w14:textId="77777777" w:rsidR="006E4ECA" w:rsidRPr="00BD3455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00B3041F" w14:textId="04D0AE61" w:rsidR="006E4ECA" w:rsidRPr="00297B28" w:rsidRDefault="006E4ECA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Nuk ka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tjera 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llogari bankare të Buxhetit të Republik</w:t>
                      </w:r>
                      <w:r w:rsidRPr="00297B28">
                        <w:rPr>
                          <w:rFonts w:ascii="Book Antiqua" w:hAnsi="Book Antiqua"/>
                          <w:lang w:val="sq-AL"/>
                        </w:rPr>
                        <w:t xml:space="preserve">ës së 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Kosovës përveç llogarive bankare të specifikuara në pasqyrat financiare dhe ky specifikim është i plotë dhe i saktë si në datën 31 dhjetor 20</w:t>
                      </w:r>
                      <w:r w:rsidR="007E058E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25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. </w:t>
                      </w:r>
                    </w:p>
                    <w:p w14:paraId="6EB1C7F1" w14:textId="77777777" w:rsidR="006E4ECA" w:rsidRPr="00BD3455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3550489C" w14:textId="77777777" w:rsidR="006E4ECA" w:rsidRDefault="006E4ECA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Nuk ka pasur shkelje të kërkesave të autoriteteve rregullator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e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të cilat kanë mundur të kenë efekt material në pasqyrat financiare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. </w:t>
                      </w:r>
                    </w:p>
                    <w:p w14:paraId="63FE68CE" w14:textId="77777777" w:rsidR="006E4ECA" w:rsidRPr="00BD3455" w:rsidRDefault="006E4ECA" w:rsidP="008A16D1">
                      <w:pPr>
                        <w:pStyle w:val="ListParagrap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32078266" w14:textId="77777777" w:rsidR="006E4ECA" w:rsidRPr="00297B28" w:rsidRDefault="006E4ECA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Nuk ka ndonjë ankesë (ligjore) në proces e cila mund të ketë efekt material në pasqyrat financiare</w:t>
                      </w:r>
                    </w:p>
                    <w:p w14:paraId="65225B8B" w14:textId="77777777" w:rsidR="006E4ECA" w:rsidRPr="00BD3455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721ED130" w14:textId="77777777" w:rsidR="006E4ECA" w:rsidRDefault="006E4ECA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Të gjitha detyrimet, si ato aktuale ashtu edhe kontingjente, dhe të gjitha garancitë që u kemi dhënë palëve të treta janë regjistruar dhe/ose janë shpalosur në mënyrën e duhur.</w:t>
                      </w:r>
                    </w:p>
                    <w:p w14:paraId="234C1BA5" w14:textId="77777777" w:rsidR="006E4ECA" w:rsidRPr="00BD3455" w:rsidRDefault="006E4ECA" w:rsidP="008A16D1">
                      <w:pPr>
                        <w:pStyle w:val="ListParagrap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39CD5080" w14:textId="40FBDE67" w:rsidR="006E4ECA" w:rsidRDefault="006E4ECA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Të gjitha huat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e pranuara 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janë regjistruar dhe/ose janë shpalosur, sipas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legjislacionit në fuqi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</w:p>
                    <w:p w14:paraId="149603E3" w14:textId="77777777" w:rsidR="006E4ECA" w:rsidRPr="00BD3455" w:rsidRDefault="006E4ECA" w:rsidP="008A16D1">
                      <w:pPr>
                        <w:pStyle w:val="ListParagrap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5A1FD695" w14:textId="77777777" w:rsidR="006E4ECA" w:rsidRDefault="006E4ECA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Nuk ka pasur asnjë transaksion pas përfundimit të periudhës i cili do të kërkonte korrigjim ose shpalosje në pasqyrat financiare apo në shënimet e tyre. </w:t>
                      </w:r>
                    </w:p>
                    <w:p w14:paraId="1277F809" w14:textId="77777777" w:rsidR="006E4ECA" w:rsidRPr="00297B28" w:rsidRDefault="006E4ECA" w:rsidP="008A16D1">
                      <w:pPr>
                        <w:pStyle w:val="ListParagrap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1F7325F2" w14:textId="4727673B" w:rsidR="006E4ECA" w:rsidRPr="007C33E7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Sipas mendimit tonë, pasqyrat financiare që janë të bashkangjitura paraqesin një prezantim të vërtetë dhe të paanshëm të financave dhe transaksioneve financiare për vitin e përfunduar me 31 </w:t>
                      </w:r>
                      <w:r w:rsidR="00887C4D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D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hjetor 20</w:t>
                      </w:r>
                      <w:r w:rsidR="00AE0AB5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25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të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institucionit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A956E5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Komuna e Ferizajt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.</w:t>
                      </w:r>
                    </w:p>
                    <w:p w14:paraId="1F8382FE" w14:textId="77777777" w:rsidR="006E4ECA" w:rsidRPr="0043426E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sz w:val="14"/>
                          <w:szCs w:val="22"/>
                          <w:lang w:val="sq-AL"/>
                        </w:rPr>
                      </w:pPr>
                    </w:p>
                    <w:p w14:paraId="13450818" w14:textId="3F90858B" w:rsidR="006E4ECA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Dat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a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:  __ / __ / _____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="002A2162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it-IT"/>
                        </w:rPr>
                        <w:t>Data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it-IT"/>
                        </w:rPr>
                        <w:t>: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__ / __ / _____</w:t>
                      </w:r>
                    </w:p>
                    <w:p w14:paraId="5A542E93" w14:textId="77777777" w:rsidR="006E4ECA" w:rsidRPr="007C33E7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it-IT"/>
                        </w:rPr>
                      </w:pPr>
                    </w:p>
                    <w:p w14:paraId="6A8B9D88" w14:textId="77777777" w:rsidR="006E4ECA" w:rsidRPr="007C33E7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_________________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_________________</w:t>
                      </w:r>
                    </w:p>
                    <w:p w14:paraId="09276C56" w14:textId="77777777" w:rsidR="006E4ECA" w:rsidRPr="001959C0" w:rsidRDefault="006E4ECA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>(Nënshkrimi i ZKA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>)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  <w:t xml:space="preserve">              (Nënshkrimi i ZKF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>)</w:t>
                      </w:r>
                    </w:p>
                    <w:p w14:paraId="4873D15E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1E33F0D9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49AB654F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4F5A758B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5C5C3A46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59347508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4C7A996F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165D15E3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0C1D61C9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5E3D17F6" w14:textId="77777777" w:rsidR="006E4ECA" w:rsidRPr="007C33E7" w:rsidRDefault="006E4ECA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68CD1E31" w14:textId="77777777" w:rsidR="006E4ECA" w:rsidRPr="007C33E7" w:rsidRDefault="006E4ECA" w:rsidP="008A16D1">
                      <w:pPr>
                        <w:tabs>
                          <w:tab w:val="right" w:pos="3420"/>
                          <w:tab w:val="right" w:pos="4680"/>
                          <w:tab w:val="right" w:pos="7200"/>
                        </w:tabs>
                        <w:spacing w:after="120"/>
                        <w:jc w:val="both"/>
                        <w:rPr>
                          <w:rFonts w:ascii="Book Antiqua" w:hAnsi="Book Antiqua"/>
                          <w:u w:val="single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lang w:val="sq-AL"/>
                        </w:rPr>
                        <w:t>Nënshkruar:</w:t>
                      </w:r>
                      <w:r w:rsidRPr="007C33E7">
                        <w:rPr>
                          <w:rFonts w:ascii="Book Antiqua" w:hAnsi="Book Antiqua"/>
                          <w:u w:val="single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lang w:val="sq-AL"/>
                        </w:rPr>
                        <w:tab/>
                        <w:t xml:space="preserve">                  Nënshkruar:</w:t>
                      </w:r>
                      <w:r w:rsidRPr="007C33E7">
                        <w:rPr>
                          <w:rFonts w:ascii="Book Antiqua" w:hAnsi="Book Antiqua"/>
                          <w:u w:val="single"/>
                          <w:lang w:val="sq-AL"/>
                        </w:rPr>
                        <w:tab/>
                      </w:r>
                    </w:p>
                    <w:p w14:paraId="200C383C" w14:textId="77777777" w:rsidR="006E4ECA" w:rsidRPr="007C33E7" w:rsidRDefault="006E4ECA" w:rsidP="008A16D1">
                      <w:pPr>
                        <w:tabs>
                          <w:tab w:val="right" w:pos="2880"/>
                          <w:tab w:val="left" w:pos="3960"/>
                        </w:tabs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lang w:val="sq-AL"/>
                        </w:rPr>
                        <w:t>Zyrtari kryesor Financiar</w:t>
                      </w:r>
                      <w:r w:rsidRPr="007C33E7">
                        <w:rPr>
                          <w:rFonts w:ascii="Book Antiqua" w:hAnsi="Book Antiqua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lang w:val="sq-AL"/>
                        </w:rPr>
                        <w:tab/>
                        <w:t xml:space="preserve">         Sekretari i Përhershëm (ose ZKE)</w:t>
                      </w:r>
                    </w:p>
                    <w:p w14:paraId="0FD627FF" w14:textId="77777777" w:rsidR="006E4ECA" w:rsidRPr="007C33E7" w:rsidRDefault="006E4ECA" w:rsidP="008A16D1">
                      <w:pPr>
                        <w:tabs>
                          <w:tab w:val="left" w:pos="3960"/>
                        </w:tabs>
                        <w:rPr>
                          <w:rFonts w:ascii="Book Antiqua" w:hAnsi="Book Antiqua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lang w:val="sq-AL"/>
                        </w:rPr>
                        <w:t>Date:</w:t>
                      </w:r>
                      <w:r w:rsidRPr="007C33E7">
                        <w:rPr>
                          <w:rFonts w:ascii="Book Antiqua" w:hAnsi="Book Antiqua"/>
                          <w:lang w:val="sq-AL"/>
                        </w:rPr>
                        <w:tab/>
                        <w:t xml:space="preserve">         Date: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7B233F2" w14:textId="77777777" w:rsidR="008A16D1" w:rsidRPr="00261744" w:rsidRDefault="008A16D1" w:rsidP="00BD3455">
      <w:pPr>
        <w:ind w:left="567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lastRenderedPageBreak/>
        <w:t>Neni  13</w:t>
      </w:r>
    </w:p>
    <w:p w14:paraId="0A7FB6E4" w14:textId="77777777" w:rsidR="008A16D1" w:rsidRPr="00261744" w:rsidRDefault="008A16D1" w:rsidP="00BD3455">
      <w:pPr>
        <w:ind w:left="567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t xml:space="preserve">Pasqyra e pranimeve dhe pagesave në para të gatshme </w:t>
      </w:r>
    </w:p>
    <w:p w14:paraId="6097F290" w14:textId="77777777" w:rsidR="008A16D1" w:rsidRPr="00261744" w:rsidRDefault="008A16D1" w:rsidP="008A16D1">
      <w:pPr>
        <w:ind w:left="-720"/>
        <w:rPr>
          <w:rFonts w:ascii="Book Antiqua" w:hAnsi="Book Antiqua"/>
          <w:b/>
          <w:bCs/>
          <w:color w:val="365F91"/>
          <w:lang w:val="sq-AL"/>
        </w:rPr>
      </w:pPr>
    </w:p>
    <w:bookmarkStart w:id="4" w:name="_MON_1543301893"/>
    <w:bookmarkEnd w:id="4"/>
    <w:p w14:paraId="40415ED2" w14:textId="104518E6" w:rsidR="008A16D1" w:rsidRPr="00261744" w:rsidRDefault="008B0781" w:rsidP="008A16D1">
      <w:pPr>
        <w:ind w:left="720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1826" w:dyaOrig="9383" w14:anchorId="0EEECB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4.25pt;height:365.25pt" o:ole="">
            <v:imagedata r:id="rId13" o:title=""/>
          </v:shape>
          <o:OLEObject Type="Embed" ProgID="Excel.Sheet.8" ShapeID="_x0000_i1025" DrawAspect="Content" ObjectID="_1831531025" r:id="rId14"/>
        </w:object>
      </w:r>
      <w:r w:rsidR="008E3ABE">
        <w:rPr>
          <w:rFonts w:ascii="Book Antiqua" w:hAnsi="Book Antiqua"/>
          <w:lang w:val="sq-AL"/>
        </w:rPr>
        <w:t xml:space="preserve"> </w:t>
      </w:r>
      <w:r w:rsidR="008E3ABE">
        <w:rPr>
          <w:rFonts w:ascii="Book Antiqua" w:hAnsi="Book Antiqua"/>
          <w:lang w:val="sq-AL"/>
        </w:rPr>
        <w:tab/>
      </w:r>
    </w:p>
    <w:p w14:paraId="26DF7655" w14:textId="77777777" w:rsidR="008A16D1" w:rsidRDefault="008A16D1" w:rsidP="008A16D1">
      <w:pPr>
        <w:ind w:left="720"/>
        <w:rPr>
          <w:rFonts w:ascii="Book Antiqua" w:hAnsi="Book Antiqua"/>
          <w:lang w:val="sq-AL"/>
        </w:rPr>
      </w:pPr>
    </w:p>
    <w:p w14:paraId="65CB5EC3" w14:textId="77777777" w:rsidR="008A16D1" w:rsidRPr="001F06AA" w:rsidRDefault="008A16D1" w:rsidP="008A16D1">
      <w:pPr>
        <w:ind w:left="720"/>
        <w:rPr>
          <w:rFonts w:ascii="Book Antiqua" w:hAnsi="Book Antiqua"/>
          <w:b/>
          <w:i/>
          <w:sz w:val="28"/>
          <w:szCs w:val="32"/>
          <w:lang w:val="sq-AL"/>
        </w:rPr>
      </w:pPr>
      <w:r w:rsidRPr="001F06AA">
        <w:rPr>
          <w:rFonts w:ascii="Book Antiqua" w:hAnsi="Book Antiqua"/>
          <w:b/>
          <w:i/>
          <w:sz w:val="20"/>
          <w:lang w:val="sq-AL"/>
        </w:rPr>
        <w:t>Shënim:</w:t>
      </w:r>
      <w:r w:rsidRPr="001F06AA">
        <w:rPr>
          <w:rFonts w:ascii="Book Antiqua" w:hAnsi="Book Antiqua"/>
          <w:i/>
          <w:sz w:val="20"/>
          <w:lang w:val="sq-AL"/>
        </w:rPr>
        <w:t xml:space="preserve"> Pagesat nga palët e treta prezantohen në shënimin 13 në përputhje me SNKPS 2017,</w:t>
      </w:r>
      <w:r w:rsidRPr="001F06AA">
        <w:rPr>
          <w:rFonts w:ascii="Book Antiqua" w:hAnsi="Book Antiqua" w:cstheme="minorHAnsi"/>
          <w:i/>
          <w:sz w:val="20"/>
          <w:lang w:val="sq-AL"/>
        </w:rPr>
        <w:t xml:space="preserve"> efektive nga 1 janari 2019.</w:t>
      </w:r>
    </w:p>
    <w:p w14:paraId="45FF4E68" w14:textId="77777777" w:rsidR="008A16D1" w:rsidRPr="00261744" w:rsidRDefault="008A16D1" w:rsidP="00BD3455">
      <w:pPr>
        <w:ind w:left="567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u w:val="single"/>
          <w:lang w:val="sq-AL"/>
        </w:rPr>
        <w:br w:type="page"/>
      </w:r>
      <w:r w:rsidRPr="00261744">
        <w:rPr>
          <w:rFonts w:ascii="Book Antiqua" w:hAnsi="Book Antiqua"/>
          <w:b/>
          <w:bCs/>
          <w:color w:val="365F91"/>
          <w:lang w:val="sq-AL"/>
        </w:rPr>
        <w:lastRenderedPageBreak/>
        <w:t>Neni  14</w:t>
      </w:r>
    </w:p>
    <w:p w14:paraId="6E6FD760" w14:textId="77777777" w:rsidR="008A16D1" w:rsidRPr="00261744" w:rsidRDefault="008A16D1" w:rsidP="00BD3455">
      <w:pPr>
        <w:ind w:left="567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t>Raporti i ekzekutimit te buxhetit</w:t>
      </w:r>
    </w:p>
    <w:p w14:paraId="53A677C8" w14:textId="77777777" w:rsidR="008A16D1" w:rsidRPr="00261744" w:rsidRDefault="008A16D1" w:rsidP="008A16D1">
      <w:pPr>
        <w:rPr>
          <w:rFonts w:ascii="Book Antiqua" w:eastAsia="Times New Roman" w:hAnsi="Book Antiqua"/>
          <w:sz w:val="18"/>
          <w:szCs w:val="18"/>
          <w:lang w:val="sq-AL"/>
        </w:rPr>
      </w:pPr>
    </w:p>
    <w:bookmarkStart w:id="5" w:name="_MON_1543302564"/>
    <w:bookmarkEnd w:id="5"/>
    <w:p w14:paraId="34766FA2" w14:textId="399AB997" w:rsidR="008A16D1" w:rsidRDefault="00C035E5" w:rsidP="001A750B">
      <w:pPr>
        <w:ind w:left="-284"/>
        <w:jc w:val="center"/>
        <w:rPr>
          <w:rFonts w:ascii="Book Antiqua" w:hAnsi="Book Antiqua"/>
          <w:lang w:val="sq-AL"/>
        </w:rPr>
        <w:sectPr w:rsidR="008A16D1" w:rsidSect="00BD3455">
          <w:footerReference w:type="even" r:id="rId15"/>
          <w:pgSz w:w="16840" w:h="11907" w:orient="landscape" w:code="9"/>
          <w:pgMar w:top="567" w:right="567" w:bottom="567" w:left="567" w:header="567" w:footer="454" w:gutter="0"/>
          <w:cols w:space="720"/>
          <w:docGrid w:linePitch="326"/>
        </w:sectPr>
      </w:pPr>
      <w:r w:rsidRPr="00261744">
        <w:rPr>
          <w:rFonts w:ascii="Book Antiqua" w:hAnsi="Book Antiqua"/>
          <w:lang w:val="sq-AL"/>
        </w:rPr>
        <w:object w:dxaOrig="18176" w:dyaOrig="6926" w14:anchorId="7A05DE3C">
          <v:shape id="_x0000_i1026" type="#_x0000_t75" style="width:683.25pt;height:409.5pt" o:ole="">
            <v:imagedata r:id="rId16" o:title=""/>
          </v:shape>
          <o:OLEObject Type="Embed" ProgID="Excel.Sheet.8" ShapeID="_x0000_i1026" DrawAspect="Content" ObjectID="_1831531026" r:id="rId17"/>
        </w:object>
      </w:r>
    </w:p>
    <w:p w14:paraId="6A41ECEE" w14:textId="77777777" w:rsidR="00745940" w:rsidRDefault="00745940" w:rsidP="00745940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 xml:space="preserve">Shënimi </w:t>
      </w:r>
      <w:r>
        <w:rPr>
          <w:rFonts w:ascii="Book Antiqua" w:hAnsi="Book Antiqua"/>
          <w:b/>
          <w:color w:val="365F91"/>
          <w:u w:val="single"/>
          <w:lang w:val="sq-AL"/>
        </w:rPr>
        <w:t>2 deri 12 Prezantim i ndryshimeve materiale</w:t>
      </w:r>
    </w:p>
    <w:p w14:paraId="7E2B4372" w14:textId="77777777" w:rsidR="00745940" w:rsidRPr="00261744" w:rsidRDefault="00745940" w:rsidP="00745940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5CC75636" w14:textId="77777777" w:rsidR="00745940" w:rsidRPr="00261744" w:rsidRDefault="00745940" w:rsidP="00745940">
      <w:pPr>
        <w:jc w:val="both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t>Për dallim prej shënimeve 2</w:t>
      </w:r>
      <w:r>
        <w:rPr>
          <w:rFonts w:ascii="Book Antiqua" w:hAnsi="Book Antiqua"/>
          <w:lang w:val="sq-AL"/>
        </w:rPr>
        <w:t xml:space="preserve"> deri 12</w:t>
      </w:r>
      <w:r w:rsidRPr="00261744">
        <w:rPr>
          <w:rFonts w:ascii="Book Antiqua" w:hAnsi="Book Antiqua"/>
          <w:lang w:val="sq-AL"/>
        </w:rPr>
        <w:t xml:space="preserve">, këto shënime  përdoren për të sqaruar dallimin </w:t>
      </w:r>
      <w:r w:rsidRPr="00261744">
        <w:rPr>
          <w:rFonts w:ascii="Book Antiqua" w:hAnsi="Book Antiqua"/>
          <w:b/>
          <w:u w:val="single"/>
          <w:lang w:val="sq-AL"/>
        </w:rPr>
        <w:t xml:space="preserve">material </w:t>
      </w:r>
      <w:r w:rsidRPr="00261744">
        <w:rPr>
          <w:rFonts w:ascii="Book Antiqua" w:hAnsi="Book Antiqua"/>
          <w:lang w:val="sq-AL"/>
        </w:rPr>
        <w:t xml:space="preserve"> në kolonën </w:t>
      </w:r>
      <w:r w:rsidRPr="00261744">
        <w:rPr>
          <w:rFonts w:ascii="Book Antiqua" w:hAnsi="Book Antiqua"/>
          <w:b/>
          <w:lang w:val="sq-AL"/>
        </w:rPr>
        <w:t>D</w:t>
      </w:r>
      <w:r>
        <w:rPr>
          <w:rFonts w:ascii="Book Antiqua" w:hAnsi="Book Antiqua"/>
          <w:b/>
          <w:lang w:val="sq-AL"/>
        </w:rPr>
        <w:t xml:space="preserve"> </w:t>
      </w:r>
      <w:r w:rsidRPr="00EB2847">
        <w:rPr>
          <w:rFonts w:ascii="Book Antiqua" w:hAnsi="Book Antiqua"/>
          <w:i/>
          <w:lang w:val="sq-AL"/>
        </w:rPr>
        <w:t>(neni 14)</w:t>
      </w:r>
      <w:r>
        <w:rPr>
          <w:rFonts w:ascii="Book Antiqua" w:hAnsi="Book Antiqua"/>
          <w:lang w:val="sq-AL"/>
        </w:rPr>
        <w:t xml:space="preserve"> </w:t>
      </w:r>
      <w:r w:rsidRPr="00EB2847">
        <w:rPr>
          <w:rFonts w:ascii="Book Antiqua" w:hAnsi="Book Antiqua"/>
          <w:lang w:val="sq-AL"/>
        </w:rPr>
        <w:t>,</w:t>
      </w:r>
      <w:r w:rsidRPr="00261744">
        <w:rPr>
          <w:rFonts w:ascii="Book Antiqua" w:hAnsi="Book Antiqua"/>
          <w:b/>
          <w:lang w:val="sq-AL"/>
        </w:rPr>
        <w:t xml:space="preserve"> </w:t>
      </w:r>
      <w:r w:rsidRPr="00261744">
        <w:rPr>
          <w:rFonts w:ascii="Book Antiqua" w:hAnsi="Book Antiqua"/>
          <w:lang w:val="sq-AL"/>
        </w:rPr>
        <w:t xml:space="preserve">domethënë dallimin material të realizimit të buxhetit. SNKSP  në bazë të parasë se gatshme kërkon të sqarohen dallimet materiale. Varësisht nga madhësia e dallimit, nuk kanë nevojë të ofrohen shpjegime për të gjitha kategoritë, andaj mund të kërkohen ndryshime në sistemin e numërimit të shënimeve. Kur të sqarohen dallimet e ndonjë kategorie të ndarjes, duhet të jepet përmbledhja e natyrës  ndryshimit. </w:t>
      </w:r>
    </w:p>
    <w:p w14:paraId="193A3CF9" w14:textId="650F4102" w:rsidR="00745940" w:rsidRDefault="00745940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153DE8BC" w14:textId="03162335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0351507F" w14:textId="6189BA01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7BB1AD18" w14:textId="6A4A6A20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43D649EE" w14:textId="0EDF166A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1F6BAA04" w14:textId="00661633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676E6596" w14:textId="113C1B24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49E9E84E" w14:textId="2D81C2F7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66215445" w14:textId="27AAD367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5F7CE551" w14:textId="55763887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336386A9" w14:textId="0C31BF4A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6B842EB4" w14:textId="4900B1C4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3AB08824" w14:textId="2163A20D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064C7F74" w14:textId="3FC2377E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18D7B903" w14:textId="26E17292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31F513A5" w14:textId="21FF7B28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61247BAE" w14:textId="4FA9AD5C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3B6C7285" w14:textId="4A7238D3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1AFACEB2" w14:textId="22D8468D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5E17586D" w14:textId="40A83932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10A706B6" w14:textId="72B93BE5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473BC0D8" w14:textId="5A61F3A9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7ACD8863" w14:textId="39F630AE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34B660A6" w14:textId="53A68730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369D0FD5" w14:textId="42753E96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26EEE306" w14:textId="3588318D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44E1B5EE" w14:textId="220D3EC9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712E57E5" w14:textId="19EED2D9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7A1B7C9C" w14:textId="0B886C34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0BABC05D" w14:textId="56FF6F79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20645DEF" w14:textId="45745FA8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1C8694F6" w14:textId="720D6E8A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0856A7C9" w14:textId="7F6F8309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7402F93C" w14:textId="31207480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45221629" w14:textId="47B8FD8F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1EE4288C" w14:textId="77777777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3380B25E" w14:textId="77777777" w:rsidR="00BD3455" w:rsidRDefault="00BD3455">
      <w:pPr>
        <w:spacing w:after="160" w:line="259" w:lineRule="auto"/>
        <w:rPr>
          <w:rFonts w:ascii="Book Antiqua" w:hAnsi="Book Antiqua"/>
          <w:b/>
          <w:bCs/>
          <w:color w:val="365F91"/>
          <w:lang w:val="sq-AL"/>
        </w:rPr>
      </w:pPr>
      <w:r>
        <w:rPr>
          <w:rFonts w:ascii="Book Antiqua" w:hAnsi="Book Antiqua"/>
          <w:b/>
          <w:bCs/>
          <w:color w:val="365F91"/>
          <w:lang w:val="sq-AL"/>
        </w:rPr>
        <w:br w:type="page"/>
      </w:r>
    </w:p>
    <w:p w14:paraId="3EA56AD9" w14:textId="18774AE3" w:rsidR="008A16D1" w:rsidRPr="00261744" w:rsidRDefault="008A16D1" w:rsidP="008A16D1">
      <w:pPr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lastRenderedPageBreak/>
        <w:t>Neni  15</w:t>
      </w:r>
    </w:p>
    <w:p w14:paraId="6B00EE3B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t xml:space="preserve">Shënimet shpjeguese për pasqyrat financiare </w:t>
      </w:r>
    </w:p>
    <w:p w14:paraId="1DC040C0" w14:textId="6E743BE7" w:rsidR="008A16D1" w:rsidRDefault="008A16D1" w:rsidP="008A16D1">
      <w:pPr>
        <w:rPr>
          <w:rFonts w:ascii="Book Antiqua" w:hAnsi="Book Antiqua"/>
          <w:lang w:val="sq-AL"/>
        </w:rPr>
      </w:pPr>
    </w:p>
    <w:p w14:paraId="7380CE34" w14:textId="77777777" w:rsidR="008A16D1" w:rsidRPr="00261744" w:rsidRDefault="008A16D1" w:rsidP="008A16D1">
      <w:pPr>
        <w:rPr>
          <w:rFonts w:ascii="Book Antiqua" w:hAnsi="Book Antiqua"/>
          <w:lang w:val="sq-AL"/>
        </w:rPr>
      </w:pPr>
    </w:p>
    <w:p w14:paraId="2F739388" w14:textId="77777777" w:rsidR="008A16D1" w:rsidRDefault="008A16D1" w:rsidP="008A16D1">
      <w:pPr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>Shënimi 1</w:t>
      </w:r>
    </w:p>
    <w:p w14:paraId="7FEF9EF2" w14:textId="77777777" w:rsidR="008A16D1" w:rsidRPr="00261744" w:rsidRDefault="008A16D1" w:rsidP="008A16D1">
      <w:pPr>
        <w:rPr>
          <w:rFonts w:ascii="Book Antiqua" w:hAnsi="Book Antiqua"/>
          <w:b/>
          <w:color w:val="365F91"/>
          <w:sz w:val="32"/>
          <w:szCs w:val="32"/>
          <w:u w:val="single"/>
          <w:lang w:val="sq-AL"/>
        </w:rPr>
      </w:pPr>
    </w:p>
    <w:p w14:paraId="26B1A240" w14:textId="77777777" w:rsidR="008A16D1" w:rsidRPr="00261744" w:rsidRDefault="008A16D1" w:rsidP="008A16D1">
      <w:pPr>
        <w:rPr>
          <w:rFonts w:ascii="Book Antiqua" w:hAnsi="Book Antiqua"/>
          <w:b/>
          <w:color w:val="365F91"/>
          <w:lang w:val="sq-AL"/>
        </w:rPr>
      </w:pPr>
      <w:r>
        <w:rPr>
          <w:rFonts w:ascii="Book Antiqua" w:hAnsi="Book Antiqua"/>
          <w:b/>
          <w:color w:val="365F91"/>
          <w:lang w:val="sq-AL"/>
        </w:rPr>
        <w:t>1.</w:t>
      </w:r>
      <w:r>
        <w:rPr>
          <w:rFonts w:ascii="Book Antiqua" w:hAnsi="Book Antiqua"/>
          <w:b/>
          <w:color w:val="365F91"/>
          <w:lang w:val="sq-AL"/>
        </w:rPr>
        <w:tab/>
      </w:r>
      <w:r w:rsidRPr="00BE5594">
        <w:rPr>
          <w:rFonts w:ascii="Book Antiqua" w:hAnsi="Book Antiqua"/>
          <w:b/>
          <w:color w:val="365F91"/>
          <w:lang w:val="sq-AL"/>
        </w:rPr>
        <w:t>Politikat kontabël</w:t>
      </w:r>
    </w:p>
    <w:p w14:paraId="07AA404E" w14:textId="77777777" w:rsidR="008A16D1" w:rsidRDefault="008A16D1" w:rsidP="008A16D1">
      <w:pPr>
        <w:rPr>
          <w:rFonts w:ascii="Book Antiqua" w:hAnsi="Book Antiqua"/>
          <w:b/>
          <w:color w:val="365F91"/>
          <w:lang w:val="sq-AL"/>
        </w:rPr>
      </w:pPr>
    </w:p>
    <w:p w14:paraId="297195A7" w14:textId="40BF6889" w:rsidR="008A16D1" w:rsidRPr="00AE5690" w:rsidRDefault="008A16D1" w:rsidP="008A16D1">
      <w:pPr>
        <w:jc w:val="both"/>
        <w:rPr>
          <w:rFonts w:ascii="Book Antiqua" w:hAnsi="Book Antiqua"/>
          <w:color w:val="000000" w:themeColor="text1"/>
          <w:lang w:val="sq-AL"/>
        </w:rPr>
      </w:pPr>
      <w:r w:rsidRPr="00AE5690">
        <w:rPr>
          <w:rFonts w:ascii="Book Antiqua" w:hAnsi="Book Antiqua"/>
          <w:color w:val="000000" w:themeColor="text1"/>
          <w:lang w:val="sq-AL"/>
        </w:rPr>
        <w:t xml:space="preserve">Pasqyrat Financiare për vitin e përfunduar me 31 dhjetor </w:t>
      </w:r>
      <w:r w:rsidR="001C7064">
        <w:rPr>
          <w:rFonts w:ascii="Book Antiqua" w:hAnsi="Book Antiqua"/>
          <w:color w:val="000000" w:themeColor="text1"/>
          <w:lang w:val="sq-AL"/>
        </w:rPr>
        <w:t>2025</w:t>
      </w:r>
      <w:r w:rsidRPr="00AE5690">
        <w:rPr>
          <w:rFonts w:ascii="Book Antiqua" w:hAnsi="Book Antiqua"/>
          <w:color w:val="000000" w:themeColor="text1"/>
          <w:lang w:val="sq-AL"/>
        </w:rPr>
        <w:t xml:space="preserve"> janë përgatitur sipas Standardeve Ndërkombëtare të Kontabilitetit të Sektorit Publik të vitit 2017 “Raportimi Financiar sipas Kontabilitetit të bazuar në para të gatshme”, i përmbushin të gjitha obligimet raportuese që dalin nga </w:t>
      </w:r>
      <w:r w:rsidRPr="007C33E7">
        <w:rPr>
          <w:rFonts w:ascii="Book Antiqua" w:hAnsi="Book Antiqua"/>
          <w:color w:val="000000" w:themeColor="text1"/>
          <w:lang w:val="sq-AL"/>
        </w:rPr>
        <w:t xml:space="preserve">Ligji Nr. 03/L-048 për Menaxhimin e Financave Publike dhe Përgjegjësitë, të plotësuar dhe ndryshuar me Ligjin nr. 03/L-221, Ligjin nr. 04/L-116,Ligjin nr. 04/L-194,Ligjin nr. 05/L-063 </w:t>
      </w:r>
      <w:r w:rsidR="00AE5690" w:rsidRPr="00AE5690">
        <w:rPr>
          <w:rFonts w:ascii="Book Antiqua" w:hAnsi="Book Antiqua"/>
          <w:color w:val="000000" w:themeColor="text1"/>
          <w:lang w:val="sq-AL"/>
        </w:rPr>
        <w:t>,</w:t>
      </w:r>
      <w:r w:rsidRPr="00AE5690">
        <w:rPr>
          <w:rFonts w:ascii="Book Antiqua" w:hAnsi="Book Antiqua"/>
          <w:color w:val="000000" w:themeColor="text1"/>
          <w:lang w:val="sq-AL"/>
        </w:rPr>
        <w:t xml:space="preserve"> </w:t>
      </w:r>
      <w:r w:rsidRPr="007C33E7">
        <w:rPr>
          <w:rFonts w:ascii="Book Antiqua" w:hAnsi="Book Antiqua"/>
          <w:color w:val="000000" w:themeColor="text1"/>
          <w:lang w:val="sq-AL"/>
        </w:rPr>
        <w:t>Ligjin nr. 05/L-007</w:t>
      </w:r>
      <w:r w:rsidR="00AE5690" w:rsidRPr="00AE5690">
        <w:rPr>
          <w:rFonts w:ascii="Book Antiqua" w:hAnsi="Book Antiqua"/>
          <w:color w:val="000000" w:themeColor="text1"/>
          <w:lang w:val="sq-AL"/>
        </w:rPr>
        <w:t xml:space="preserve"> dhe Ligjin 08/L-183 Për mbështetjen e punëve publike</w:t>
      </w:r>
      <w:r w:rsidR="00AE5690">
        <w:rPr>
          <w:rFonts w:ascii="Book Antiqua" w:hAnsi="Book Antiqua"/>
          <w:color w:val="000000" w:themeColor="text1"/>
          <w:lang w:val="sq-AL"/>
        </w:rPr>
        <w:t>.</w:t>
      </w:r>
    </w:p>
    <w:p w14:paraId="0586ECAE" w14:textId="77777777" w:rsidR="008A16D1" w:rsidRDefault="008A16D1" w:rsidP="008A16D1">
      <w:pPr>
        <w:rPr>
          <w:rFonts w:ascii="Book Antiqua" w:hAnsi="Book Antiqua"/>
          <w:b/>
          <w:color w:val="365F91"/>
          <w:lang w:val="sq-AL"/>
        </w:rPr>
      </w:pPr>
    </w:p>
    <w:p w14:paraId="2DC313F3" w14:textId="77777777" w:rsidR="00D70EFE" w:rsidRDefault="00D70EFE" w:rsidP="008A16D1">
      <w:pPr>
        <w:rPr>
          <w:rFonts w:ascii="Book Antiqua" w:hAnsi="Book Antiqua"/>
          <w:b/>
          <w:color w:val="365F91"/>
          <w:lang w:val="sq-AL"/>
        </w:rPr>
      </w:pPr>
    </w:p>
    <w:p w14:paraId="2C44BAC6" w14:textId="7BED169C" w:rsidR="008A16D1" w:rsidRPr="00B84B9C" w:rsidRDefault="008A16D1" w:rsidP="00B84B9C">
      <w:pPr>
        <w:pStyle w:val="ListParagraph"/>
        <w:numPr>
          <w:ilvl w:val="1"/>
          <w:numId w:val="1"/>
        </w:numPr>
        <w:spacing w:after="120"/>
        <w:ind w:left="357" w:hanging="357"/>
        <w:rPr>
          <w:rFonts w:ascii="Book Antiqua" w:hAnsi="Book Antiqua"/>
          <w:b/>
          <w:color w:val="365F91"/>
          <w:lang w:val="sq-AL"/>
        </w:rPr>
      </w:pPr>
      <w:r w:rsidRPr="00B84B9C">
        <w:rPr>
          <w:rFonts w:ascii="Book Antiqua" w:hAnsi="Book Antiqua"/>
          <w:b/>
          <w:color w:val="365F91"/>
          <w:lang w:val="sq-AL"/>
        </w:rPr>
        <w:t>Informata për organizatën buxhetore (aktivitetet, legjislacioni, etj)</w:t>
      </w:r>
    </w:p>
    <w:p w14:paraId="1F3D2301" w14:textId="4AADA881" w:rsidR="008A16D1" w:rsidRDefault="008A16D1" w:rsidP="008A16D1">
      <w:pPr>
        <w:jc w:val="both"/>
        <w:rPr>
          <w:rFonts w:ascii="Book Antiqua" w:hAnsi="Book Antiqua"/>
          <w:color w:val="000000" w:themeColor="text1"/>
          <w:lang w:val="sq-AL"/>
        </w:rPr>
      </w:pPr>
      <w:r w:rsidRPr="00B869F8">
        <w:rPr>
          <w:rFonts w:ascii="Book Antiqua" w:hAnsi="Book Antiqua" w:cstheme="minorHAnsi"/>
          <w:lang w:val="sq-AL"/>
        </w:rPr>
        <w:t xml:space="preserve">Entitet i sektorit publik </w:t>
      </w:r>
      <w:r w:rsidR="00D70EFE" w:rsidRPr="007B3D52">
        <w:rPr>
          <w:rFonts w:ascii="Book Antiqua" w:hAnsi="Book Antiqua" w:cs="TimesNewRomanPSMT"/>
          <w:lang w:val="sq-AL"/>
        </w:rPr>
        <w:t>Komuna e Ferizajt</w:t>
      </w:r>
      <w:r>
        <w:rPr>
          <w:rFonts w:ascii="Book Antiqua" w:hAnsi="Book Antiqua" w:cs="TimesNewRomanPSMT"/>
          <w:sz w:val="22"/>
          <w:szCs w:val="22"/>
          <w:lang w:val="sq-AL"/>
        </w:rPr>
        <w:t xml:space="preserve"> </w:t>
      </w:r>
      <w:r w:rsidRPr="00B869F8">
        <w:rPr>
          <w:rFonts w:ascii="Book Antiqua" w:hAnsi="Book Antiqua" w:cstheme="minorHAnsi"/>
          <w:lang w:val="sq-AL"/>
        </w:rPr>
        <w:t xml:space="preserve">ka përgatitur Pasqyrat Financiare </w:t>
      </w:r>
      <w:r>
        <w:rPr>
          <w:rFonts w:ascii="Book Antiqua" w:hAnsi="Book Antiqua" w:cstheme="minorHAnsi"/>
          <w:lang w:val="sq-AL"/>
        </w:rPr>
        <w:t xml:space="preserve">në harmoni me kërkesat e </w:t>
      </w:r>
      <w:r w:rsidRPr="007C33E7">
        <w:rPr>
          <w:rFonts w:ascii="Book Antiqua" w:hAnsi="Book Antiqua"/>
          <w:color w:val="000000" w:themeColor="text1"/>
          <w:lang w:val="sq-AL"/>
        </w:rPr>
        <w:t xml:space="preserve">Ligji Nr. 03/L-048 për Menaxhimin e Financave Publike dhe Përgjegjësitë, të plotësuar dhe ndryshuar me Ligjin nr. 03/L-221, Ligjin nr. 04/L-116,Ligjin nr. 04/L-194,Ligjin nr. 05/L-063 </w:t>
      </w:r>
      <w:r w:rsidRPr="007C33E7">
        <w:rPr>
          <w:rFonts w:ascii="Book Antiqua" w:hAnsi="Book Antiqua" w:cs="TimesNewRomanPSMT"/>
          <w:sz w:val="22"/>
          <w:szCs w:val="22"/>
          <w:lang w:val="sq-AL"/>
        </w:rPr>
        <w:t xml:space="preserve">dhe </w:t>
      </w:r>
      <w:r w:rsidRPr="007C33E7">
        <w:rPr>
          <w:rFonts w:ascii="Book Antiqua" w:hAnsi="Book Antiqua"/>
          <w:color w:val="000000" w:themeColor="text1"/>
          <w:lang w:val="sq-AL"/>
        </w:rPr>
        <w:t>Ligjin nr. 05/L-007</w:t>
      </w:r>
      <w:r>
        <w:rPr>
          <w:rFonts w:ascii="Book Antiqua" w:hAnsi="Book Antiqua"/>
          <w:color w:val="000000" w:themeColor="text1"/>
          <w:lang w:val="sq-AL"/>
        </w:rPr>
        <w:t>.</w:t>
      </w:r>
    </w:p>
    <w:p w14:paraId="2088DB63" w14:textId="3A83A67C" w:rsidR="008A16D1" w:rsidRDefault="008A16D1" w:rsidP="008A16D1">
      <w:pPr>
        <w:jc w:val="both"/>
        <w:rPr>
          <w:rFonts w:ascii="Book Antiqua" w:hAnsi="Book Antiqua"/>
          <w:color w:val="000000" w:themeColor="text1"/>
          <w:lang w:val="sq-AL"/>
        </w:rPr>
      </w:pPr>
      <w:r>
        <w:rPr>
          <w:rFonts w:ascii="Book Antiqua" w:hAnsi="Book Antiqua"/>
          <w:color w:val="000000" w:themeColor="text1"/>
          <w:lang w:val="sq-AL"/>
        </w:rPr>
        <w:t>Sipas LMFPP të gjitha transaksionet me fonde brenda Fondit të Konsoliduar të Republikës se Kosovës  behën përmes Llogarisë se Vetme te Thesarit.</w:t>
      </w:r>
    </w:p>
    <w:p w14:paraId="3AC4435B" w14:textId="77777777" w:rsidR="0068062E" w:rsidRDefault="0068062E" w:rsidP="00E517EB">
      <w:pPr>
        <w:jc w:val="both"/>
        <w:rPr>
          <w:rFonts w:ascii="Book Antiqua" w:hAnsi="Book Antiqua"/>
          <w:color w:val="000000" w:themeColor="text1"/>
          <w:lang w:val="sq-AL"/>
        </w:rPr>
      </w:pPr>
    </w:p>
    <w:p w14:paraId="20E271E0" w14:textId="77777777" w:rsidR="0068062E" w:rsidRPr="00E517EB" w:rsidRDefault="0068062E" w:rsidP="00E517EB">
      <w:pPr>
        <w:jc w:val="both"/>
        <w:rPr>
          <w:rFonts w:ascii="Book Antiqua" w:eastAsia="Times New Roman" w:hAnsi="Book Antiqua"/>
        </w:rPr>
      </w:pPr>
      <w:r w:rsidRPr="00E517EB">
        <w:rPr>
          <w:rStyle w:val="Strong"/>
          <w:rFonts w:ascii="Book Antiqua" w:hAnsi="Book Antiqua"/>
        </w:rPr>
        <w:t>Misioni i Komunës së Ferizajt</w:t>
      </w:r>
    </w:p>
    <w:p w14:paraId="2B091ECE" w14:textId="1C1FB492" w:rsidR="0068062E" w:rsidRPr="00E517EB" w:rsidRDefault="0068062E" w:rsidP="00E517EB">
      <w:pPr>
        <w:jc w:val="both"/>
        <w:rPr>
          <w:rFonts w:ascii="Book Antiqua" w:hAnsi="Book Antiqua"/>
        </w:rPr>
      </w:pPr>
      <w:r w:rsidRPr="00E517EB">
        <w:rPr>
          <w:rFonts w:ascii="Book Antiqua" w:hAnsi="Book Antiqua"/>
        </w:rPr>
        <w:t>Komuna e Ferizajt, si njësi themelore territoriale-administrative e Republikës së Kosovës, ka për mision ofrimin e shërbimeve publike cilësore dhe të qëndrueshme për qytetarët, në përputhje me Kushtetutën dhe legjislacionin në fuqi. Në ushtrimin e funksioneve të saj, Komuna synon menaxhim efikas të burimeve publike, transparencë financiare dhe zhvillim të qëndrueshëm ekonomik e social në nivel lokal.</w:t>
      </w:r>
    </w:p>
    <w:p w14:paraId="6187266D" w14:textId="77777777" w:rsidR="00E517EB" w:rsidRPr="00E517EB" w:rsidRDefault="00E517EB" w:rsidP="00E517EB">
      <w:pPr>
        <w:jc w:val="both"/>
        <w:rPr>
          <w:rFonts w:ascii="Book Antiqua" w:hAnsi="Book Antiqua"/>
        </w:rPr>
      </w:pPr>
    </w:p>
    <w:p w14:paraId="17EF80A2" w14:textId="77777777" w:rsidR="0068062E" w:rsidRPr="00E517EB" w:rsidRDefault="0068062E" w:rsidP="00E517EB">
      <w:pPr>
        <w:jc w:val="both"/>
        <w:rPr>
          <w:rFonts w:ascii="Book Antiqua" w:hAnsi="Book Antiqua"/>
        </w:rPr>
      </w:pPr>
      <w:r w:rsidRPr="00E517EB">
        <w:rPr>
          <w:rStyle w:val="Strong"/>
          <w:rFonts w:ascii="Book Antiqua" w:hAnsi="Book Antiqua"/>
        </w:rPr>
        <w:t>Qëllimi i Komunës së Ferizajt</w:t>
      </w:r>
    </w:p>
    <w:p w14:paraId="10E4FD8E" w14:textId="64DA8A4F" w:rsidR="0068062E" w:rsidRPr="00E517EB" w:rsidRDefault="0068062E" w:rsidP="00E517EB">
      <w:pPr>
        <w:jc w:val="both"/>
        <w:rPr>
          <w:rFonts w:ascii="Book Antiqua" w:hAnsi="Book Antiqua"/>
        </w:rPr>
      </w:pPr>
      <w:r w:rsidRPr="00E517EB">
        <w:rPr>
          <w:rFonts w:ascii="Book Antiqua" w:hAnsi="Book Antiqua"/>
        </w:rPr>
        <w:t>Qëllimi kryesor i Komunës së Ferizajt është planifikimi, administrimi dhe zbatimi i buxhetit komunal në mënyrë të përgjegjshme dhe të ligjshme, duke siguruar që fondet publike të përdoren në përputhje me prioritetet e miratuara dhe nevojat e qytetarëve. Komuna synon përmirësimin e vazhdueshëm të shërbimeve administrative, forcimin e kontrollit financiar dhe rritjen e transparencës në përdorimin e mjeteve publike.</w:t>
      </w:r>
    </w:p>
    <w:p w14:paraId="7DEAE2B6" w14:textId="77777777" w:rsidR="00E517EB" w:rsidRPr="00E517EB" w:rsidRDefault="00E517EB" w:rsidP="00E517EB">
      <w:pPr>
        <w:jc w:val="both"/>
        <w:rPr>
          <w:rFonts w:ascii="Book Antiqua" w:hAnsi="Book Antiqua"/>
        </w:rPr>
      </w:pPr>
    </w:p>
    <w:p w14:paraId="3BDFDBAC" w14:textId="77777777" w:rsidR="0068062E" w:rsidRPr="00E517EB" w:rsidRDefault="0068062E" w:rsidP="00E517EB">
      <w:pPr>
        <w:jc w:val="both"/>
        <w:rPr>
          <w:rFonts w:ascii="Book Antiqua" w:hAnsi="Book Antiqua"/>
        </w:rPr>
      </w:pPr>
      <w:r w:rsidRPr="00E517EB">
        <w:rPr>
          <w:rStyle w:val="Strong"/>
          <w:rFonts w:ascii="Book Antiqua" w:hAnsi="Book Antiqua"/>
        </w:rPr>
        <w:t>Struktura organizative dhe aktivitetet kryesore</w:t>
      </w:r>
    </w:p>
    <w:p w14:paraId="5B9D3ED8" w14:textId="37084B44" w:rsidR="00E517EB" w:rsidRDefault="0068062E" w:rsidP="00E517EB">
      <w:pPr>
        <w:jc w:val="both"/>
        <w:rPr>
          <w:rFonts w:ascii="Book Antiqua" w:hAnsi="Book Antiqua"/>
        </w:rPr>
      </w:pPr>
      <w:r w:rsidRPr="00E517EB">
        <w:rPr>
          <w:rFonts w:ascii="Book Antiqua" w:hAnsi="Book Antiqua"/>
        </w:rPr>
        <w:t>Komuna e Ferizajt ushtron aktivitetet e saj përmes drejtorive dhe sektorëve përkatës, të cilët mbulojnë fushat kryesore të administrimit lokal, përfshirë financat, arsimin, shëndetësinë, infrastrukturën, shërbimet publike dhe zhvillimin ekonomik. Aktivitetet e këtyre njësive financohen nga buxheti komunal dhe realizohen në përputhje me ndarjet buxhetore të miratuara.</w:t>
      </w:r>
    </w:p>
    <w:p w14:paraId="266E3BB9" w14:textId="77777777" w:rsidR="00E517EB" w:rsidRDefault="00E517EB" w:rsidP="00E517EB">
      <w:pPr>
        <w:jc w:val="both"/>
        <w:rPr>
          <w:rFonts w:ascii="Book Antiqua" w:hAnsi="Book Antiqua"/>
        </w:rPr>
      </w:pPr>
    </w:p>
    <w:p w14:paraId="1038295D" w14:textId="77777777" w:rsidR="00E517EB" w:rsidRDefault="00E517EB" w:rsidP="00E517EB">
      <w:pPr>
        <w:jc w:val="both"/>
        <w:rPr>
          <w:rFonts w:ascii="Book Antiqua" w:hAnsi="Book Antiqua"/>
        </w:rPr>
      </w:pPr>
    </w:p>
    <w:p w14:paraId="7B59089B" w14:textId="77777777" w:rsidR="00E517EB" w:rsidRPr="0068062E" w:rsidRDefault="00E517EB" w:rsidP="0068062E">
      <w:pPr>
        <w:pStyle w:val="NormalWeb"/>
        <w:rPr>
          <w:rFonts w:ascii="Book Antiqua" w:hAnsi="Book Antiqua"/>
        </w:rPr>
      </w:pPr>
    </w:p>
    <w:p w14:paraId="5E3B6889" w14:textId="77777777" w:rsidR="0068062E" w:rsidRPr="0068062E" w:rsidRDefault="0068062E" w:rsidP="0068062E">
      <w:pPr>
        <w:pStyle w:val="NormalWeb"/>
        <w:rPr>
          <w:rFonts w:ascii="Book Antiqua" w:hAnsi="Book Antiqua"/>
        </w:rPr>
      </w:pPr>
    </w:p>
    <w:p w14:paraId="2BA3418A" w14:textId="41410B31" w:rsidR="008A16D1" w:rsidRDefault="008A16D1" w:rsidP="00B84B9C">
      <w:pPr>
        <w:pStyle w:val="ListParagraph"/>
        <w:numPr>
          <w:ilvl w:val="1"/>
          <w:numId w:val="1"/>
        </w:numPr>
        <w:spacing w:after="120"/>
        <w:rPr>
          <w:rFonts w:ascii="Book Antiqua" w:hAnsi="Book Antiqua"/>
          <w:b/>
          <w:color w:val="365F91"/>
          <w:lang w:val="sq-AL"/>
        </w:rPr>
      </w:pPr>
      <w:r w:rsidRPr="00261744">
        <w:rPr>
          <w:rFonts w:ascii="Book Antiqua" w:hAnsi="Book Antiqua"/>
          <w:b/>
          <w:color w:val="365F91"/>
          <w:lang w:val="sq-AL"/>
        </w:rPr>
        <w:lastRenderedPageBreak/>
        <w:t xml:space="preserve">Pagesat nga palët e treta </w:t>
      </w:r>
    </w:p>
    <w:p w14:paraId="311624F9" w14:textId="77777777" w:rsidR="008A16D1" w:rsidRPr="00261744" w:rsidRDefault="008A16D1" w:rsidP="008A16D1">
      <w:pPr>
        <w:rPr>
          <w:rFonts w:ascii="Book Antiqua" w:hAnsi="Book Antiqua" w:cstheme="minorHAnsi"/>
          <w:lang w:val="sq-AL"/>
        </w:rPr>
      </w:pPr>
      <w:r>
        <w:rPr>
          <w:rFonts w:ascii="Book Antiqua" w:hAnsi="Book Antiqua" w:cstheme="minorHAnsi"/>
          <w:lang w:val="sq-AL"/>
        </w:rPr>
        <w:t>Në zbatim</w:t>
      </w:r>
      <w:r w:rsidRPr="00261744">
        <w:rPr>
          <w:rFonts w:ascii="Book Antiqua" w:hAnsi="Book Antiqua" w:cstheme="minorHAnsi"/>
          <w:lang w:val="sq-AL"/>
        </w:rPr>
        <w:t xml:space="preserve"> të SNKSP 2017</w:t>
      </w:r>
      <w:r>
        <w:rPr>
          <w:rFonts w:ascii="Book Antiqua" w:hAnsi="Book Antiqua" w:cstheme="minorHAnsi"/>
          <w:lang w:val="sq-AL"/>
        </w:rPr>
        <w:t xml:space="preserve"> p</w:t>
      </w:r>
      <w:r w:rsidRPr="00261744">
        <w:rPr>
          <w:rFonts w:ascii="Book Antiqua" w:hAnsi="Book Antiqua" w:cstheme="minorHAnsi"/>
          <w:lang w:val="sq-AL"/>
        </w:rPr>
        <w:t xml:space="preserve">agesat nga palët e treta </w:t>
      </w:r>
      <w:r>
        <w:rPr>
          <w:rFonts w:ascii="Book Antiqua" w:hAnsi="Book Antiqua" w:cstheme="minorHAnsi"/>
          <w:lang w:val="sq-AL"/>
        </w:rPr>
        <w:t>shpalosen në shënimin 13.</w:t>
      </w:r>
    </w:p>
    <w:p w14:paraId="39953621" w14:textId="15C3A824" w:rsidR="008A16D1" w:rsidRDefault="008A16D1" w:rsidP="008A16D1">
      <w:pPr>
        <w:rPr>
          <w:rFonts w:ascii="Book Antiqua" w:hAnsi="Book Antiqua"/>
          <w:b/>
          <w:sz w:val="32"/>
          <w:szCs w:val="32"/>
          <w:lang w:val="sq-AL"/>
        </w:rPr>
      </w:pPr>
    </w:p>
    <w:p w14:paraId="3DB97C77" w14:textId="77777777" w:rsidR="008A16D1" w:rsidRPr="00261744" w:rsidRDefault="008A16D1" w:rsidP="00B84B9C">
      <w:pPr>
        <w:pStyle w:val="Heading2"/>
        <w:tabs>
          <w:tab w:val="left" w:pos="90"/>
        </w:tabs>
        <w:spacing w:after="120"/>
        <w:ind w:left="0" w:right="180"/>
        <w:jc w:val="both"/>
        <w:rPr>
          <w:rFonts w:ascii="Book Antiqua" w:hAnsi="Book Antiqua"/>
          <w:bCs w:val="0"/>
          <w:color w:val="365F91"/>
          <w:sz w:val="24"/>
          <w:lang w:val="sq-AL"/>
        </w:rPr>
      </w:pPr>
      <w:r w:rsidRPr="00261744">
        <w:rPr>
          <w:rFonts w:ascii="Book Antiqua" w:hAnsi="Book Antiqua"/>
          <w:bCs w:val="0"/>
          <w:color w:val="365F91"/>
          <w:sz w:val="24"/>
          <w:lang w:val="sq-AL"/>
        </w:rPr>
        <w:t>1.</w:t>
      </w:r>
      <w:r w:rsidRPr="00B84B9C">
        <w:rPr>
          <w:rFonts w:ascii="Book Antiqua" w:hAnsi="Book Antiqua"/>
          <w:bCs w:val="0"/>
          <w:color w:val="365F91"/>
          <w:sz w:val="24"/>
          <w:lang w:val="sq-AL"/>
        </w:rPr>
        <w:t>3</w:t>
      </w:r>
      <w:r w:rsidRPr="00261744">
        <w:rPr>
          <w:rFonts w:ascii="Book Antiqua" w:hAnsi="Book Antiqua"/>
          <w:bCs w:val="0"/>
          <w:color w:val="365F91"/>
          <w:sz w:val="24"/>
          <w:lang w:val="sq-AL"/>
        </w:rPr>
        <w:t xml:space="preserve"> Shumat raportuese</w:t>
      </w:r>
    </w:p>
    <w:p w14:paraId="6C410B86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  <w:r w:rsidRPr="00261744">
        <w:rPr>
          <w:rFonts w:ascii="Book Antiqua" w:hAnsi="Book Antiqua" w:cstheme="minorHAnsi"/>
          <w:lang w:val="sq-AL"/>
        </w:rPr>
        <w:t>Shumat raportuese nga neni</w:t>
      </w:r>
      <w:r>
        <w:rPr>
          <w:rFonts w:ascii="Book Antiqua" w:hAnsi="Book Antiqua" w:cstheme="minorHAnsi"/>
          <w:lang w:val="sq-AL"/>
        </w:rPr>
        <w:t>:</w:t>
      </w:r>
    </w:p>
    <w:p w14:paraId="1663F491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  <w:r w:rsidRPr="00261744">
        <w:rPr>
          <w:rFonts w:ascii="Book Antiqua" w:hAnsi="Book Antiqua" w:cstheme="minorHAnsi"/>
          <w:lang w:val="sq-AL"/>
        </w:rPr>
        <w:t>13 deri te neni 15 janë në `000 (mijë) Euro (€),</w:t>
      </w:r>
    </w:p>
    <w:p w14:paraId="13AA0CE9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  <w:r w:rsidRPr="00261744">
        <w:rPr>
          <w:rFonts w:ascii="Book Antiqua" w:hAnsi="Book Antiqua" w:cstheme="minorHAnsi"/>
          <w:lang w:val="sq-AL"/>
        </w:rPr>
        <w:t xml:space="preserve">16 deri te neni 24 shumat janë </w:t>
      </w:r>
      <w:r>
        <w:rPr>
          <w:rFonts w:ascii="Book Antiqua" w:hAnsi="Book Antiqua" w:cstheme="minorHAnsi"/>
          <w:lang w:val="sq-AL"/>
        </w:rPr>
        <w:t>shuma e plotë</w:t>
      </w:r>
      <w:r w:rsidRPr="00261744">
        <w:rPr>
          <w:rFonts w:ascii="Book Antiqua" w:hAnsi="Book Antiqua" w:cstheme="minorHAnsi"/>
          <w:lang w:val="sq-AL"/>
        </w:rPr>
        <w:t xml:space="preserve"> Euro (€).</w:t>
      </w:r>
    </w:p>
    <w:p w14:paraId="7DBDFCE4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</w:p>
    <w:p w14:paraId="7C9BA425" w14:textId="036E56BF" w:rsidR="008A16D1" w:rsidRDefault="008A16D1" w:rsidP="00B84B9C">
      <w:pPr>
        <w:pStyle w:val="Heading2"/>
        <w:tabs>
          <w:tab w:val="left" w:pos="90"/>
        </w:tabs>
        <w:spacing w:after="120"/>
        <w:ind w:left="0" w:right="181"/>
        <w:jc w:val="both"/>
        <w:rPr>
          <w:rFonts w:ascii="Book Antiqua" w:hAnsi="Book Antiqua"/>
          <w:bCs w:val="0"/>
          <w:color w:val="365F91"/>
          <w:sz w:val="24"/>
          <w:lang w:val="sq-AL"/>
        </w:rPr>
      </w:pPr>
      <w:r w:rsidRPr="00A56681">
        <w:rPr>
          <w:rFonts w:ascii="Book Antiqua" w:hAnsi="Book Antiqua"/>
          <w:bCs w:val="0"/>
          <w:color w:val="365F91"/>
          <w:sz w:val="24"/>
          <w:lang w:val="sq-AL"/>
        </w:rPr>
        <w:t>1.4 Valuta raportuese</w:t>
      </w:r>
    </w:p>
    <w:p w14:paraId="79F5203D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  <w:r>
        <w:rPr>
          <w:rFonts w:ascii="Book Antiqua" w:hAnsi="Book Antiqua" w:cstheme="minorHAnsi"/>
          <w:lang w:val="sq-AL"/>
        </w:rPr>
        <w:t xml:space="preserve">Shumat janë raportuar në valutën </w:t>
      </w:r>
      <w:r w:rsidRPr="00261744">
        <w:rPr>
          <w:rFonts w:ascii="Book Antiqua" w:hAnsi="Book Antiqua" w:cstheme="minorHAnsi"/>
          <w:lang w:val="sq-AL"/>
        </w:rPr>
        <w:t>Euro (€),</w:t>
      </w:r>
    </w:p>
    <w:p w14:paraId="56F8657F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</w:p>
    <w:p w14:paraId="125A8D36" w14:textId="6E8A484A" w:rsidR="008A16D1" w:rsidRDefault="008A16D1" w:rsidP="00B84B9C">
      <w:pPr>
        <w:pStyle w:val="Heading2"/>
        <w:tabs>
          <w:tab w:val="left" w:pos="90"/>
        </w:tabs>
        <w:spacing w:after="120"/>
        <w:ind w:left="0" w:right="180"/>
        <w:jc w:val="both"/>
        <w:rPr>
          <w:rFonts w:ascii="Book Antiqua" w:hAnsi="Book Antiqua"/>
          <w:bCs w:val="0"/>
          <w:color w:val="365F91"/>
          <w:sz w:val="24"/>
          <w:lang w:val="sq-AL"/>
        </w:rPr>
      </w:pPr>
      <w:r w:rsidRPr="00A56681">
        <w:rPr>
          <w:rFonts w:ascii="Book Antiqua" w:hAnsi="Book Antiqua"/>
          <w:bCs w:val="0"/>
          <w:color w:val="365F91"/>
          <w:sz w:val="24"/>
          <w:lang w:val="sq-AL"/>
        </w:rPr>
        <w:t>1.5 Data e autorizimit</w:t>
      </w:r>
    </w:p>
    <w:p w14:paraId="36E7FC73" w14:textId="35B24E68" w:rsidR="008A16D1" w:rsidRPr="00261744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/>
          <w:b/>
          <w:sz w:val="32"/>
          <w:szCs w:val="32"/>
          <w:lang w:val="sq-AL"/>
        </w:rPr>
      </w:pPr>
      <w:r>
        <w:rPr>
          <w:rFonts w:ascii="Book Antiqua" w:hAnsi="Book Antiqua" w:cstheme="minorHAnsi"/>
          <w:lang w:val="sq-AL"/>
        </w:rPr>
        <w:t>Autorizohen me datën e nënshkrimit t</w:t>
      </w:r>
      <w:r w:rsidR="007F5409">
        <w:rPr>
          <w:rFonts w:ascii="Book Antiqua" w:hAnsi="Book Antiqua" w:cstheme="minorHAnsi"/>
          <w:lang w:val="sq-AL"/>
        </w:rPr>
        <w:t>ë</w:t>
      </w:r>
      <w:r>
        <w:rPr>
          <w:rFonts w:ascii="Book Antiqua" w:hAnsi="Book Antiqua" w:cstheme="minorHAnsi"/>
          <w:lang w:val="sq-AL"/>
        </w:rPr>
        <w:t xml:space="preserve"> d</w:t>
      </w:r>
      <w:r w:rsidRPr="00992FEB">
        <w:rPr>
          <w:rFonts w:ascii="Book Antiqua" w:hAnsi="Book Antiqua" w:cstheme="minorHAnsi"/>
          <w:lang w:val="sq-AL"/>
        </w:rPr>
        <w:t>eklaratë</w:t>
      </w:r>
      <w:r>
        <w:rPr>
          <w:rFonts w:ascii="Book Antiqua" w:hAnsi="Book Antiqua" w:cstheme="minorHAnsi"/>
          <w:lang w:val="sq-AL"/>
        </w:rPr>
        <w:t>s për</w:t>
      </w:r>
      <w:r w:rsidRPr="00992FEB">
        <w:rPr>
          <w:rFonts w:ascii="Book Antiqua" w:hAnsi="Book Antiqua" w:cstheme="minorHAnsi"/>
          <w:lang w:val="sq-AL"/>
        </w:rPr>
        <w:t xml:space="preserve"> Pasqyra</w:t>
      </w:r>
      <w:r>
        <w:rPr>
          <w:rFonts w:ascii="Book Antiqua" w:hAnsi="Book Antiqua" w:cstheme="minorHAnsi"/>
          <w:lang w:val="sq-AL"/>
        </w:rPr>
        <w:t>t</w:t>
      </w:r>
      <w:r w:rsidRPr="00992FEB">
        <w:rPr>
          <w:rFonts w:ascii="Book Antiqua" w:hAnsi="Book Antiqua" w:cstheme="minorHAnsi"/>
          <w:lang w:val="sq-AL"/>
        </w:rPr>
        <w:t xml:space="preserve"> Financiare</w:t>
      </w:r>
      <w:r>
        <w:rPr>
          <w:rFonts w:ascii="Book Antiqua" w:hAnsi="Book Antiqua" w:cstheme="minorHAnsi"/>
          <w:lang w:val="sq-AL"/>
        </w:rPr>
        <w:t xml:space="preserve"> nga Zyrtari Kryesore Administrativë dhe Zyrtari Kryesore Financiar.</w:t>
      </w:r>
    </w:p>
    <w:p w14:paraId="7CCCAB94" w14:textId="77777777" w:rsidR="008A16D1" w:rsidRPr="00261744" w:rsidRDefault="008A16D1" w:rsidP="008A16D1">
      <w:pPr>
        <w:rPr>
          <w:rFonts w:ascii="Book Antiqua" w:hAnsi="Book Antiqua"/>
          <w:b/>
          <w:sz w:val="32"/>
          <w:szCs w:val="32"/>
          <w:lang w:val="sq-AL"/>
        </w:rPr>
        <w:sectPr w:rsidR="008A16D1" w:rsidRPr="00261744" w:rsidSect="00BD3455">
          <w:pgSz w:w="11907" w:h="16840" w:code="9"/>
          <w:pgMar w:top="567" w:right="567" w:bottom="567" w:left="567" w:header="567" w:footer="567" w:gutter="0"/>
          <w:cols w:space="720"/>
          <w:docGrid w:linePitch="326"/>
        </w:sectPr>
      </w:pPr>
    </w:p>
    <w:p w14:paraId="52DF4ADE" w14:textId="77777777" w:rsidR="008A16D1" w:rsidRPr="00261744" w:rsidRDefault="008A16D1" w:rsidP="00B84B9C">
      <w:pPr>
        <w:tabs>
          <w:tab w:val="left" w:pos="1080"/>
        </w:tabs>
        <w:ind w:left="567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lastRenderedPageBreak/>
        <w:t>Neni 14.6</w:t>
      </w:r>
    </w:p>
    <w:p w14:paraId="5B481B76" w14:textId="77777777" w:rsidR="008A16D1" w:rsidRPr="00261744" w:rsidRDefault="008A16D1" w:rsidP="00B84B9C">
      <w:pPr>
        <w:tabs>
          <w:tab w:val="left" w:pos="1080"/>
        </w:tabs>
        <w:ind w:left="567"/>
        <w:rPr>
          <w:rFonts w:ascii="Book Antiqua" w:hAnsi="Book Antiqua"/>
          <w:b/>
          <w:color w:val="365F91"/>
          <w:sz w:val="22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Shpalosja e ndarjeve fillestare dhe finale të buxhetit </w:t>
      </w:r>
    </w:p>
    <w:bookmarkStart w:id="6" w:name="_MON_1543317098"/>
    <w:bookmarkEnd w:id="6"/>
    <w:p w14:paraId="78525E86" w14:textId="678FD472" w:rsidR="008A16D1" w:rsidRPr="00261744" w:rsidRDefault="00FD13DD" w:rsidP="00B84B9C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20688" w:dyaOrig="7507" w14:anchorId="4E2B9756">
          <v:shape id="_x0000_i1027" type="#_x0000_t75" style="width:725.25pt;height:351.75pt" o:ole="">
            <v:imagedata r:id="rId18" o:title=""/>
          </v:shape>
          <o:OLEObject Type="Embed" ProgID="Excel.Sheet.8" ShapeID="_x0000_i1027" DrawAspect="Content" ObjectID="_1831531027" r:id="rId19"/>
        </w:object>
      </w:r>
    </w:p>
    <w:p w14:paraId="0B0120A9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0F0BC9C" w14:textId="62ABCF35" w:rsidR="008A16D1" w:rsidRPr="00FD13DD" w:rsidRDefault="000477C9" w:rsidP="00B84B9C">
      <w:pPr>
        <w:tabs>
          <w:tab w:val="left" w:pos="1080"/>
        </w:tabs>
        <w:ind w:left="567"/>
        <w:rPr>
          <w:rFonts w:ascii="Book Antiqua" w:hAnsi="Book Antiqua"/>
          <w:b/>
          <w:sz w:val="19"/>
          <w:szCs w:val="19"/>
          <w:u w:val="single"/>
          <w:lang w:val="sq-AL"/>
        </w:rPr>
      </w:pPr>
      <w:r w:rsidRPr="00FD13DD">
        <w:rPr>
          <w:rFonts w:ascii="Book Antiqua" w:hAnsi="Book Antiqua"/>
          <w:b/>
          <w:sz w:val="19"/>
          <w:szCs w:val="19"/>
          <w:u w:val="single"/>
          <w:lang w:val="sq-AL"/>
        </w:rPr>
        <w:t xml:space="preserve">Tek </w:t>
      </w:r>
      <w:r w:rsidR="00FD13DD" w:rsidRPr="00FD13DD">
        <w:rPr>
          <w:rFonts w:ascii="Book Antiqua" w:hAnsi="Book Antiqua"/>
          <w:b/>
          <w:sz w:val="19"/>
          <w:szCs w:val="19"/>
          <w:u w:val="single"/>
          <w:lang w:val="sq-AL"/>
        </w:rPr>
        <w:t>ndryshimi II kemi zbatimin e ligjit të buxhetit 08/L-332, neni 33 për rritjen e koeficientit për 1 njësi të ndarë në dy periudha 0.5 nga muaji Janar dhe 0.5 nga muaji Korrik.</w:t>
      </w:r>
    </w:p>
    <w:p w14:paraId="4C47500F" w14:textId="2C131466" w:rsidR="00FD13DD" w:rsidRPr="00FD13DD" w:rsidRDefault="00FD13DD" w:rsidP="00B84B9C">
      <w:pPr>
        <w:tabs>
          <w:tab w:val="left" w:pos="1080"/>
        </w:tabs>
        <w:ind w:left="567"/>
        <w:rPr>
          <w:rFonts w:ascii="Book Antiqua" w:hAnsi="Book Antiqua"/>
          <w:b/>
          <w:sz w:val="19"/>
          <w:szCs w:val="19"/>
          <w:u w:val="single"/>
          <w:lang w:val="sq-AL"/>
        </w:rPr>
      </w:pPr>
      <w:r w:rsidRPr="00FD13DD">
        <w:rPr>
          <w:rFonts w:ascii="Book Antiqua" w:hAnsi="Book Antiqua"/>
          <w:b/>
          <w:sz w:val="19"/>
          <w:szCs w:val="19"/>
          <w:u w:val="single"/>
          <w:lang w:val="sq-AL"/>
        </w:rPr>
        <w:t>Tek të hyrat vetanake kemi bartjen e THV nga viti 2024 në vitin 2025 dhe gjithashtu kemi Grantet e përcaktuara të donatorëve</w:t>
      </w:r>
    </w:p>
    <w:p w14:paraId="1BF1D46B" w14:textId="77777777" w:rsidR="00B84B9C" w:rsidRPr="00FD13DD" w:rsidRDefault="00B84B9C" w:rsidP="00B84B9C">
      <w:pPr>
        <w:tabs>
          <w:tab w:val="left" w:pos="1080"/>
        </w:tabs>
        <w:rPr>
          <w:rFonts w:ascii="Book Antiqua" w:hAnsi="Book Antiqua"/>
          <w:b/>
          <w:sz w:val="19"/>
          <w:szCs w:val="19"/>
          <w:u w:val="single"/>
          <w:lang w:val="sq-AL"/>
        </w:rPr>
      </w:pPr>
    </w:p>
    <w:p w14:paraId="58B59722" w14:textId="77777777" w:rsidR="00B84B9C" w:rsidRDefault="00B84B9C">
      <w:pPr>
        <w:spacing w:after="160" w:line="259" w:lineRule="auto"/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color w:val="365F91"/>
          <w:u w:val="single"/>
          <w:lang w:val="sq-AL"/>
        </w:rPr>
        <w:br w:type="page"/>
      </w:r>
    </w:p>
    <w:p w14:paraId="15F5D404" w14:textId="23043512" w:rsidR="008A16D1" w:rsidRDefault="008A16D1" w:rsidP="00790884">
      <w:pPr>
        <w:ind w:left="567"/>
        <w:rPr>
          <w:rFonts w:ascii="Book Antiqua" w:hAnsi="Book Antiqua"/>
          <w:sz w:val="16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 xml:space="preserve">Shënimi 2  Paga dhe </w:t>
      </w:r>
      <w:r>
        <w:rPr>
          <w:rFonts w:ascii="Book Antiqua" w:hAnsi="Book Antiqua"/>
          <w:b/>
          <w:color w:val="365F91"/>
          <w:u w:val="single"/>
          <w:lang w:val="sq-AL"/>
        </w:rPr>
        <w:t>shtesa</w:t>
      </w:r>
      <w:bookmarkStart w:id="7" w:name="_MON_1543301499"/>
      <w:bookmarkEnd w:id="7"/>
      <w:r w:rsidR="00F77290" w:rsidRPr="005D56B7">
        <w:rPr>
          <w:rFonts w:ascii="Book Antiqua" w:hAnsi="Book Antiqua"/>
          <w:sz w:val="16"/>
          <w:lang w:val="sq-AL"/>
        </w:rPr>
        <w:object w:dxaOrig="20669" w:dyaOrig="10495" w14:anchorId="79599BAD">
          <v:shape id="_x0000_i1028" type="#_x0000_t75" style="width:711pt;height:429pt" o:ole="">
            <v:imagedata r:id="rId20" o:title=""/>
          </v:shape>
          <o:OLEObject Type="Embed" ProgID="Excel.Sheet.8" ShapeID="_x0000_i1028" DrawAspect="Content" ObjectID="_1831531028" r:id="rId21"/>
        </w:object>
      </w:r>
    </w:p>
    <w:p w14:paraId="0F6729C4" w14:textId="77777777" w:rsidR="00B84B9C" w:rsidRPr="00B84B9C" w:rsidRDefault="00B84B9C" w:rsidP="00B84B9C">
      <w:pPr>
        <w:tabs>
          <w:tab w:val="left" w:pos="1300"/>
        </w:tabs>
        <w:ind w:left="567"/>
        <w:rPr>
          <w:rFonts w:ascii="Book Antiqua" w:hAnsi="Book Antiqua"/>
          <w:sz w:val="16"/>
          <w:szCs w:val="16"/>
          <w:lang w:val="sq-AL"/>
        </w:rPr>
      </w:pPr>
    </w:p>
    <w:p w14:paraId="134465E0" w14:textId="2C07264E" w:rsidR="00144031" w:rsidRDefault="00A12517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  <w:r>
        <w:rPr>
          <w:rFonts w:ascii="Book Antiqua" w:hAnsi="Book Antiqua"/>
          <w:b/>
          <w:sz w:val="20"/>
          <w:u w:val="single"/>
          <w:lang w:val="sq-AL"/>
        </w:rPr>
        <w:t>Nga grant</w:t>
      </w:r>
      <w:r w:rsidR="00FD5C8F" w:rsidRPr="00FD5C8F">
        <w:rPr>
          <w:rFonts w:ascii="Book Antiqua" w:hAnsi="Book Antiqua"/>
          <w:b/>
          <w:sz w:val="20"/>
          <w:u w:val="single"/>
          <w:lang w:val="sq-AL"/>
        </w:rPr>
        <w:t>i i përcaktuar i donatorëve janë paguar të punësuarit sipas marrëveshjeve. Te kolona e buxhetit final është paraqitur shuma totale e buxhetit sipas burimit të financimit.</w:t>
      </w:r>
    </w:p>
    <w:p w14:paraId="526CC879" w14:textId="77777777" w:rsidR="00144031" w:rsidRDefault="00144031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4C94A83B" w14:textId="77777777" w:rsidR="00144031" w:rsidRDefault="00144031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5530AB71" w14:textId="77777777" w:rsidR="00C35297" w:rsidRDefault="00C35297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3DCA600F" w14:textId="02995795" w:rsidR="008A16D1" w:rsidRPr="004B5438" w:rsidRDefault="008A16D1" w:rsidP="00B84B9C">
      <w:pPr>
        <w:tabs>
          <w:tab w:val="left" w:pos="567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>Shënimi 3  Mallra dhe shërbime</w:t>
      </w:r>
      <w:r>
        <w:rPr>
          <w:rFonts w:ascii="Book Antiqua" w:hAnsi="Book Antiqua"/>
          <w:b/>
          <w:color w:val="365F91"/>
          <w:u w:val="single"/>
          <w:lang w:val="sq-AL"/>
        </w:rPr>
        <w:t xml:space="preserve">                               </w:t>
      </w:r>
    </w:p>
    <w:p w14:paraId="17D3E4C3" w14:textId="4FC1AF6B" w:rsidR="008A16D1" w:rsidRPr="00261744" w:rsidRDefault="00800668" w:rsidP="00B84B9C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noProof/>
          <w:sz w:val="20"/>
          <w:u w:val="single"/>
          <w:lang w:val="sq-AL"/>
        </w:rPr>
        <w:object w:dxaOrig="1440" w:dyaOrig="1440" w14:anchorId="3230762B">
          <v:shape id="_x0000_s1058" type="#_x0000_t75" style="position:absolute;left:0;text-align:left;margin-left:25.8pt;margin-top:4.15pt;width:696.3pt;height:446.85pt;z-index:251669504">
            <v:imagedata r:id="rId22" o:title=""/>
            <w10:wrap type="square" side="right"/>
          </v:shape>
          <o:OLEObject Type="Embed" ProgID="Excel.Sheet.8" ShapeID="_x0000_s1058" DrawAspect="Content" ObjectID="_1831531049" r:id="rId23"/>
        </w:object>
      </w:r>
      <w:r w:rsidR="008A16D1" w:rsidRPr="00261744">
        <w:rPr>
          <w:rFonts w:ascii="Book Antiqua" w:hAnsi="Book Antiqua"/>
          <w:b/>
          <w:color w:val="365F91"/>
          <w:u w:val="single"/>
          <w:lang w:val="sq-AL"/>
        </w:rPr>
        <w:br w:type="textWrapping" w:clear="all"/>
      </w:r>
    </w:p>
    <w:p w14:paraId="7645C0B5" w14:textId="4635BC7E" w:rsidR="002F07E2" w:rsidRDefault="006F7E47" w:rsidP="006F7E47">
      <w:pPr>
        <w:ind w:left="540" w:right="1036"/>
        <w:rPr>
          <w:rFonts w:ascii="Book Antiqua" w:hAnsi="Book Antiqua"/>
          <w:b/>
          <w:sz w:val="18"/>
          <w:szCs w:val="22"/>
          <w:u w:val="single"/>
          <w:lang w:val="sq-AL"/>
        </w:rPr>
      </w:pPr>
      <w:r w:rsidRPr="006F7E47">
        <w:rPr>
          <w:rFonts w:ascii="Book Antiqua" w:hAnsi="Book Antiqua"/>
          <w:b/>
          <w:sz w:val="18"/>
          <w:szCs w:val="22"/>
          <w:u w:val="single"/>
          <w:lang w:val="sq-AL"/>
        </w:rPr>
        <w:t>Shpenzimet totale në kategorinë e mallrave dhe shërbimeve arrijnë vlerën prej 10,944,856.06 €, nga të cilat janë paraqitur pagesa për vendime gjyqësore dhe përmbarimore, të ekzekutuara nga Thesari i Kosovës, në vlerë prej 1,530,079.26 € nga granti qeveritar (GQ) dhe 473,040.42 € nga të hyrat vetanake (THV).</w:t>
      </w:r>
    </w:p>
    <w:p w14:paraId="6A71A3F1" w14:textId="77777777" w:rsidR="006F7E47" w:rsidRDefault="006F7E47" w:rsidP="006F7E47">
      <w:pPr>
        <w:ind w:left="540" w:right="1216"/>
        <w:rPr>
          <w:rFonts w:ascii="Book Antiqua" w:hAnsi="Book Antiqua"/>
          <w:b/>
          <w:color w:val="365F91"/>
          <w:u w:val="single"/>
          <w:lang w:val="sq-AL"/>
        </w:rPr>
      </w:pPr>
    </w:p>
    <w:p w14:paraId="36FBC0FE" w14:textId="70EC04F5" w:rsidR="008A16D1" w:rsidRDefault="008A16D1" w:rsidP="00B84B9C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>Shënimi 4</w:t>
      </w:r>
      <w:r w:rsidR="00B84B9C">
        <w:rPr>
          <w:rFonts w:ascii="Book Antiqua" w:hAnsi="Book Antiqua"/>
          <w:b/>
          <w:color w:val="365F91"/>
          <w:u w:val="single"/>
          <w:lang w:val="sq-AL"/>
        </w:rPr>
        <w:t xml:space="preserve">  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Shpenzime komunale </w:t>
      </w:r>
    </w:p>
    <w:p w14:paraId="4D4035A4" w14:textId="77777777" w:rsidR="00014D74" w:rsidRPr="00261744" w:rsidRDefault="00014D74" w:rsidP="00B84B9C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732793EE" w14:textId="4F5E60A6" w:rsidR="008A16D1" w:rsidRPr="00261744" w:rsidRDefault="00800668" w:rsidP="008A16D1">
      <w:pPr>
        <w:tabs>
          <w:tab w:val="left" w:pos="1080"/>
        </w:tabs>
        <w:rPr>
          <w:rFonts w:ascii="Book Antiqua" w:hAnsi="Book Antiqua"/>
          <w:b/>
          <w:sz w:val="20"/>
          <w:u w:val="single"/>
          <w:lang w:val="sq-AL"/>
        </w:rPr>
      </w:pPr>
      <w:r>
        <w:rPr>
          <w:rFonts w:ascii="Book Antiqua" w:hAnsi="Book Antiqua"/>
          <w:b/>
          <w:noProof/>
          <w:color w:val="365F91"/>
          <w:u w:val="single"/>
        </w:rPr>
        <w:object w:dxaOrig="1440" w:dyaOrig="1440" w14:anchorId="5A461BAF">
          <v:shape id="_x0000_s1030" type="#_x0000_t75" style="position:absolute;margin-left:53.7pt;margin-top:12.35pt;width:627.95pt;height:169.6pt;z-index:251663360">
            <v:imagedata r:id="rId24" o:title=""/>
            <w10:wrap type="square" side="right"/>
          </v:shape>
          <o:OLEObject Type="Embed" ProgID="Excel.Sheet.8" ShapeID="_x0000_s1030" DrawAspect="Content" ObjectID="_1831531050" r:id="rId25"/>
        </w:object>
      </w:r>
    </w:p>
    <w:p w14:paraId="5063127D" w14:textId="321E4C35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sz w:val="20"/>
          <w:lang w:val="sq-AL"/>
        </w:rPr>
      </w:pPr>
      <w:r w:rsidRPr="00261744">
        <w:rPr>
          <w:rFonts w:ascii="Book Antiqua" w:hAnsi="Book Antiqua"/>
          <w:b/>
          <w:sz w:val="20"/>
          <w:lang w:val="sq-AL"/>
        </w:rPr>
        <w:t xml:space="preserve">  </w:t>
      </w:r>
    </w:p>
    <w:p w14:paraId="671301F3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5F3EB618" w14:textId="77777777" w:rsidR="008A16D1" w:rsidRPr="00261744" w:rsidRDefault="008A16D1" w:rsidP="008A16D1">
      <w:pPr>
        <w:tabs>
          <w:tab w:val="left" w:pos="8820"/>
        </w:tabs>
        <w:rPr>
          <w:rFonts w:ascii="Book Antiqua" w:hAnsi="Book Antiqua"/>
          <w:b/>
          <w:u w:val="single"/>
          <w:lang w:val="sq-AL"/>
        </w:rPr>
      </w:pPr>
    </w:p>
    <w:p w14:paraId="03DCA95D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435A04D0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24A276D8" w14:textId="77777777" w:rsidR="008A16D1" w:rsidRDefault="008A16D1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0B978277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6E1F854A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7A22C8A7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68D9472C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0B7BC001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5EFC2D2D" w14:textId="77777777" w:rsidR="005B7DB6" w:rsidRDefault="005B7DB6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31DBCA5C" w14:textId="77777777" w:rsidR="00056C64" w:rsidRDefault="00056C64" w:rsidP="00074195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51BCDB00" w14:textId="67027FF7" w:rsidR="00B84B9C" w:rsidRDefault="00187B04" w:rsidP="00187B04">
      <w:pPr>
        <w:ind w:left="1170" w:right="2116"/>
        <w:jc w:val="both"/>
        <w:rPr>
          <w:rFonts w:ascii="Book Antiqua" w:hAnsi="Book Antiqua"/>
          <w:b/>
          <w:u w:val="single"/>
          <w:lang w:val="sq-AL"/>
        </w:rPr>
      </w:pPr>
      <w:r w:rsidRPr="00187B04">
        <w:rPr>
          <w:rFonts w:ascii="Book Antiqua" w:hAnsi="Book Antiqua"/>
          <w:b/>
          <w:sz w:val="20"/>
          <w:u w:val="single"/>
          <w:lang w:val="sq-AL"/>
        </w:rPr>
        <w:t>Shpenzimet totale në kategorinë e shpenzimeve komunale arrijnë vlerën prej 869,690.91 €, nga të cilat janë paraqitur pagesa për vendime gjyqësore dhe përmbarimore, të ekzekutuara nga Thesari i Kosovës, në vlerë prej 63,085.85 €.</w:t>
      </w:r>
    </w:p>
    <w:p w14:paraId="1707FA60" w14:textId="77777777" w:rsidR="0068396E" w:rsidRDefault="0068396E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78A00FA4" w14:textId="77777777" w:rsidR="0068396E" w:rsidRDefault="0068396E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19F25FFB" w14:textId="77777777" w:rsidR="0068396E" w:rsidRDefault="0068396E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24F9295A" w14:textId="77777777" w:rsidR="0068396E" w:rsidRDefault="0068396E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2CF4196F" w14:textId="77777777" w:rsidR="00074195" w:rsidRDefault="00074195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7E08CD08" w14:textId="77777777" w:rsidR="00074195" w:rsidRDefault="00074195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6F8F5CA0" w14:textId="77777777" w:rsidR="00074195" w:rsidRDefault="00074195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6CD31129" w14:textId="77777777" w:rsidR="0068396E" w:rsidRDefault="0068396E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013009B3" w14:textId="77777777" w:rsidR="00187B04" w:rsidRDefault="00187B04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39BA7E02" w14:textId="77777777" w:rsidR="0068396E" w:rsidRDefault="0068396E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637F70B2" w14:textId="77777777" w:rsidR="0068396E" w:rsidRDefault="0068396E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1E04632C" w14:textId="77777777" w:rsidR="0068396E" w:rsidRDefault="0068396E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7B5DE86E" w14:textId="77777777" w:rsidR="0068396E" w:rsidRDefault="0068396E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1DE9945F" w14:textId="77777777" w:rsidR="0068396E" w:rsidRDefault="0068396E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3E5C422E" w14:textId="77777777" w:rsidR="0068396E" w:rsidRDefault="0068396E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2E6A04E4" w14:textId="77777777" w:rsidR="0068396E" w:rsidRDefault="0068396E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1C4FFD29" w14:textId="77777777" w:rsidR="00014D74" w:rsidRDefault="00014D74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18AE4AE4" w14:textId="77777777" w:rsidR="0068396E" w:rsidRDefault="0068396E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07B6078D" w14:textId="5556CB2B" w:rsidR="008A16D1" w:rsidRDefault="008A16D1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>Shënimi 5  Subvencione dhe transfere</w:t>
      </w:r>
    </w:p>
    <w:p w14:paraId="07E25CEF" w14:textId="1213F89F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23359D4B" w14:textId="67963D6B" w:rsidR="001C4B9A" w:rsidRDefault="00800668" w:rsidP="003A4FA1">
      <w:pPr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noProof/>
          <w:color w:val="365F91"/>
          <w:u w:val="single"/>
          <w:lang w:val="sq-AL"/>
        </w:rPr>
        <w:object w:dxaOrig="1440" w:dyaOrig="1440" w14:anchorId="4EA0EEDA">
          <v:shape id="_x0000_s1061" type="#_x0000_t75" style="position:absolute;margin-left:42.5pt;margin-top:5.95pt;width:702.9pt;height:371.1pt;z-index:251670528">
            <v:imagedata r:id="rId26" o:title=""/>
            <w10:wrap type="square" side="right"/>
          </v:shape>
          <o:OLEObject Type="Embed" ProgID="Excel.Sheet.8" ShapeID="_x0000_s1061" DrawAspect="Content" ObjectID="_1831531051" r:id="rId27"/>
        </w:object>
      </w:r>
    </w:p>
    <w:p w14:paraId="5DDADB9C" w14:textId="3027DA85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03F6FAE9" w14:textId="350460E9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0406A131" w14:textId="0D62806A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16E50B0C" w14:textId="6BE58919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5FC977B2" w14:textId="4F01CBFE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12FBB16F" w14:textId="5CD2A0DA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1771A783" w14:textId="7E33F7AC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2AB16C55" w14:textId="7395D39D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55E42CF6" w14:textId="2D9DCE2F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19FB9B5F" w14:textId="64844B20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4242ECA2" w14:textId="1C7CCCCF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7AC9DF63" w14:textId="2D8BD007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67B86825" w14:textId="288037D9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59EB4298" w14:textId="316694FD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476E8A99" w14:textId="76C7DD81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6C899A77" w14:textId="75F7CA21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3E123A6A" w14:textId="5C57DA09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315469D5" w14:textId="0E6CCCB3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7EF5AAF7" w14:textId="31ACD1EC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4DFE1EE1" w14:textId="28F376E8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1F255B9B" w14:textId="7737FB0F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6194DEBB" w14:textId="0EA8AD31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7808E180" w14:textId="7255AC46" w:rsidR="005B4FE0" w:rsidRDefault="005B4FE0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26409F6C" w14:textId="25691AD9" w:rsidR="009A0F3B" w:rsidRPr="00E45481" w:rsidRDefault="00187B04" w:rsidP="00E45481">
      <w:pPr>
        <w:spacing w:after="160" w:line="259" w:lineRule="auto"/>
        <w:ind w:left="900" w:right="1396"/>
        <w:rPr>
          <w:rFonts w:ascii="Book Antiqua" w:hAnsi="Book Antiqua"/>
          <w:b/>
          <w:color w:val="365F91"/>
          <w:sz w:val="20"/>
          <w:szCs w:val="20"/>
          <w:u w:val="single"/>
          <w:lang w:val="sq-AL"/>
        </w:rPr>
      </w:pPr>
      <w:r w:rsidRPr="00187B04">
        <w:rPr>
          <w:rFonts w:ascii="Book Antiqua" w:hAnsi="Book Antiqua"/>
          <w:b/>
          <w:sz w:val="20"/>
          <w:szCs w:val="20"/>
          <w:u w:val="single"/>
          <w:lang w:val="sq-AL"/>
        </w:rPr>
        <w:t xml:space="preserve">Shpenzimet totale në kategorinë e subvencioneve dhe transfereve arrijnë vlerën prej </w:t>
      </w:r>
      <w:r w:rsidR="00541624" w:rsidRPr="00541624">
        <w:rPr>
          <w:rFonts w:ascii="Book Antiqua" w:hAnsi="Book Antiqua"/>
          <w:b/>
          <w:sz w:val="20"/>
          <w:szCs w:val="20"/>
          <w:u w:val="single"/>
          <w:lang w:val="sq-AL"/>
        </w:rPr>
        <w:t xml:space="preserve"> 2,793,161.72 </w:t>
      </w:r>
      <w:r w:rsidRPr="00187B04">
        <w:rPr>
          <w:rFonts w:ascii="Book Antiqua" w:hAnsi="Book Antiqua"/>
          <w:b/>
          <w:sz w:val="20"/>
          <w:szCs w:val="20"/>
          <w:u w:val="single"/>
          <w:lang w:val="sq-AL"/>
        </w:rPr>
        <w:t xml:space="preserve">€, nga të cilat janë paraqitur pagesa për vendime gjyqësore dhe përmbarimore, të ekzekutuara nga Thesari i Kosovës, në vlerë prej 537,585.73 € nga granti qeveritar (GQ) dhe 485,806.73 € nga të hyrat vetanake (THV). </w:t>
      </w:r>
      <w:r w:rsidR="009A0F3B" w:rsidRPr="00E45481">
        <w:rPr>
          <w:rFonts w:ascii="Book Antiqua" w:hAnsi="Book Antiqua"/>
          <w:b/>
          <w:color w:val="365F91"/>
          <w:sz w:val="20"/>
          <w:szCs w:val="20"/>
          <w:u w:val="single"/>
          <w:lang w:val="sq-AL"/>
        </w:rPr>
        <w:br w:type="page"/>
      </w:r>
    </w:p>
    <w:p w14:paraId="6E909280" w14:textId="06607BD8" w:rsidR="008A16D1" w:rsidRPr="00261744" w:rsidRDefault="008A16D1" w:rsidP="009A0F3B">
      <w:pPr>
        <w:pStyle w:val="ListParagraph"/>
        <w:tabs>
          <w:tab w:val="left" w:pos="567"/>
        </w:tabs>
        <w:ind w:left="567"/>
        <w:rPr>
          <w:rFonts w:ascii="Book Antiqua" w:hAnsi="Book Antiqua"/>
          <w:sz w:val="8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 xml:space="preserve">Shënimi 6  Shpenzime kapitale </w:t>
      </w:r>
      <w:r w:rsidRPr="00261744">
        <w:rPr>
          <w:rFonts w:ascii="Book Antiqua" w:hAnsi="Book Antiqua"/>
          <w:sz w:val="8"/>
          <w:lang w:val="sq-AL"/>
        </w:rPr>
        <w:t xml:space="preserve">                                     </w:t>
      </w:r>
    </w:p>
    <w:p w14:paraId="3B512393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sz w:val="8"/>
          <w:lang w:val="sq-AL"/>
        </w:rPr>
      </w:pPr>
    </w:p>
    <w:p w14:paraId="32CE879C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sz w:val="8"/>
          <w:lang w:val="sq-AL"/>
        </w:rPr>
      </w:pPr>
    </w:p>
    <w:p w14:paraId="383530E8" w14:textId="1F310DD4" w:rsidR="008A16D1" w:rsidRPr="00261744" w:rsidRDefault="008A16D1" w:rsidP="008A16D1">
      <w:pPr>
        <w:tabs>
          <w:tab w:val="left" w:pos="1300"/>
        </w:tabs>
        <w:rPr>
          <w:rFonts w:ascii="Book Antiqua" w:hAnsi="Book Antiqua"/>
          <w:sz w:val="8"/>
          <w:lang w:val="sq-AL"/>
        </w:rPr>
      </w:pPr>
    </w:p>
    <w:p w14:paraId="6BA207D3" w14:textId="3A63FC44" w:rsidR="008A16D1" w:rsidRDefault="008A16D1" w:rsidP="002624DA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</w:p>
    <w:p w14:paraId="7184C78C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DE828EB" w14:textId="648375A5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E7677F2" w14:textId="49DC78EC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1E437B6" w14:textId="3E7BB242" w:rsidR="008A16D1" w:rsidRDefault="00800668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  <w:r>
        <w:rPr>
          <w:rFonts w:ascii="Book Antiqua" w:hAnsi="Book Antiqua"/>
          <w:b/>
          <w:noProof/>
          <w:u w:val="single"/>
          <w:lang w:val="sq-AL"/>
        </w:rPr>
        <w:object w:dxaOrig="1440" w:dyaOrig="1440" w14:anchorId="41F0DEEA">
          <v:shape id="_x0000_s1062" type="#_x0000_t75" style="position:absolute;margin-left:0;margin-top:0;width:713.65pt;height:407.2pt;z-index:251671552;mso-position-horizontal:left;mso-position-horizontal-relative:margin;mso-position-vertical:center;mso-position-vertical-relative:margin">
            <v:imagedata r:id="rId28" o:title=""/>
            <w10:wrap type="square" side="right" anchorx="margin" anchory="margin"/>
          </v:shape>
          <o:OLEObject Type="Embed" ProgID="Excel.Sheet.8" ShapeID="_x0000_s1062" DrawAspect="Content" ObjectID="_1831531052" r:id="rId29"/>
        </w:object>
      </w:r>
    </w:p>
    <w:p w14:paraId="6B3A0ED1" w14:textId="7D380ACF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D574FA1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99695F4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1036989" w14:textId="24498030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AF499F1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4C27F0E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4910105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9E0FADA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7045577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C4F68A8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D6ED83D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06A6285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C52514C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D05A74E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CF014E2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15DE8C3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5AB73F54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3056616" w14:textId="0BDFCAEE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378B526" w14:textId="68CA3E7B" w:rsidR="001C4B9A" w:rsidRDefault="001C4B9A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1CBE00F" w14:textId="755F5E16" w:rsidR="001C4B9A" w:rsidRDefault="001C4B9A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66A96C7F" w14:textId="0CB443BE" w:rsidR="001C4B9A" w:rsidRDefault="001C4B9A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A97904F" w14:textId="2388210F" w:rsidR="001C4B9A" w:rsidRDefault="001C4B9A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86907C1" w14:textId="305B3FA5" w:rsidR="001C4B9A" w:rsidRDefault="001C4B9A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7A57030" w14:textId="60CDB3B5" w:rsidR="001C4B9A" w:rsidRDefault="001C4B9A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E741187" w14:textId="77777777" w:rsidR="001C4B9A" w:rsidRPr="00261744" w:rsidRDefault="001C4B9A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4345338" w14:textId="77777777" w:rsidR="005A148E" w:rsidRDefault="005A148E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21F877C" w14:textId="77777777" w:rsidR="005A148E" w:rsidRDefault="005A148E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56B3952B" w14:textId="77777777" w:rsidR="005A148E" w:rsidRDefault="005A148E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0B12323" w14:textId="77777777" w:rsidR="005A148E" w:rsidRDefault="005A148E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C1F8F91" w14:textId="77777777" w:rsidR="005A148E" w:rsidRDefault="005A148E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711B205" w14:textId="77777777" w:rsidR="005A148E" w:rsidRDefault="005A148E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2D861A6" w14:textId="77777777" w:rsidR="00CB1A4C" w:rsidRDefault="00CB1A4C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051A8BB" w14:textId="77777777" w:rsidR="00CB1A4C" w:rsidRDefault="00CB1A4C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5240F9A" w14:textId="55BD7558" w:rsidR="009A0F3B" w:rsidRDefault="003613D7" w:rsidP="003613D7">
      <w:pPr>
        <w:spacing w:after="160" w:line="259" w:lineRule="auto"/>
        <w:ind w:right="1486"/>
        <w:rPr>
          <w:rFonts w:ascii="Book Antiqua" w:hAnsi="Book Antiqua"/>
          <w:b/>
          <w:color w:val="365F91"/>
          <w:u w:val="single"/>
          <w:lang w:val="sq-AL"/>
        </w:rPr>
      </w:pPr>
      <w:r w:rsidRPr="003613D7">
        <w:rPr>
          <w:rFonts w:ascii="Book Antiqua" w:hAnsi="Book Antiqua"/>
          <w:b/>
          <w:sz w:val="20"/>
          <w:u w:val="single"/>
          <w:lang w:val="sq-AL"/>
        </w:rPr>
        <w:t xml:space="preserve">Shpenzimet totale në kategorinë e investimeve kapitale arrijnë vlerën prej 12,741,089.64 €, nga të cilat janë paraqitur pagesa për vendime gjyqësore dhe përmbarimore, të ekzekutuara nga Thesari i Kosovës, në vlerë prej 2,624,653.04 € nga granti qeveritar (GQ) dhe 2,522,542.33 € nga të hyrat vetanake (THV). </w:t>
      </w:r>
      <w:r w:rsidR="009A0F3B">
        <w:rPr>
          <w:rFonts w:ascii="Book Antiqua" w:hAnsi="Book Antiqua"/>
          <w:b/>
          <w:color w:val="365F91"/>
          <w:u w:val="single"/>
          <w:lang w:val="sq-AL"/>
        </w:rPr>
        <w:br w:type="page"/>
      </w:r>
    </w:p>
    <w:p w14:paraId="7E816DE7" w14:textId="18891102" w:rsidR="008A16D1" w:rsidRPr="00261744" w:rsidRDefault="008A16D1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>Shënimi 7  Tjera</w:t>
      </w:r>
    </w:p>
    <w:bookmarkStart w:id="8" w:name="_MON_1543315206"/>
    <w:bookmarkEnd w:id="8"/>
    <w:p w14:paraId="46623240" w14:textId="4D82907E" w:rsidR="008A16D1" w:rsidRPr="00261744" w:rsidRDefault="008E2B5B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lang w:val="sq-AL"/>
        </w:rPr>
        <w:object w:dxaOrig="9240" w:dyaOrig="3221" w14:anchorId="7DB62917">
          <v:shape id="_x0000_i1033" type="#_x0000_t75" style="width:497.25pt;height:169.5pt" o:ole="">
            <v:imagedata r:id="rId30" o:title=""/>
          </v:shape>
          <o:OLEObject Type="Embed" ProgID="Excel.Sheet.8" ShapeID="_x0000_i1033" DrawAspect="Content" ObjectID="_1831531029" r:id="rId31"/>
        </w:object>
      </w:r>
    </w:p>
    <w:p w14:paraId="402E9A7D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5AF3F245" w14:textId="5BA235E1" w:rsidR="008E6F63" w:rsidRPr="008E6F63" w:rsidRDefault="008A16D1" w:rsidP="009A0F3B">
      <w:pPr>
        <w:tabs>
          <w:tab w:val="left" w:pos="1300"/>
        </w:tabs>
        <w:ind w:left="567"/>
        <w:rPr>
          <w:rFonts w:ascii="Book Antiqua" w:hAnsi="Book Antiqua"/>
          <w:sz w:val="8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shënimet në tabelë:</w:t>
      </w:r>
    </w:p>
    <w:p w14:paraId="18A4C8DE" w14:textId="04BABE40" w:rsidR="000523D8" w:rsidRDefault="000523D8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7FD6560B" w14:textId="78F9D965" w:rsidR="008A16D1" w:rsidRDefault="008A16D1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2415DDAC" w14:textId="77777777" w:rsidR="008E6F63" w:rsidRPr="008E6F63" w:rsidRDefault="008E6F63" w:rsidP="008A16D1">
      <w:pPr>
        <w:tabs>
          <w:tab w:val="left" w:pos="1300"/>
        </w:tabs>
        <w:rPr>
          <w:rFonts w:ascii="Book Antiqua" w:hAnsi="Book Antiqua"/>
          <w:b/>
          <w:color w:val="365F91"/>
          <w:sz w:val="8"/>
          <w:u w:val="single"/>
          <w:lang w:val="sq-AL"/>
        </w:rPr>
      </w:pPr>
    </w:p>
    <w:p w14:paraId="5CAFDC41" w14:textId="77777777" w:rsidR="008A16D1" w:rsidRPr="00261744" w:rsidRDefault="008A16D1" w:rsidP="009A0F3B">
      <w:pPr>
        <w:tabs>
          <w:tab w:val="left" w:pos="130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>Shënimi 8   Te hyrat tatimore</w:t>
      </w:r>
    </w:p>
    <w:p w14:paraId="61A197FB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bookmarkStart w:id="9" w:name="_MON_1545725301"/>
    <w:bookmarkEnd w:id="9"/>
    <w:p w14:paraId="0F506761" w14:textId="3DEDD53F" w:rsidR="008A16D1" w:rsidRPr="00261744" w:rsidRDefault="00DB7E8A" w:rsidP="009A0F3B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2467" w:dyaOrig="2838" w14:anchorId="50535143">
          <v:shape id="_x0000_i1034" type="#_x0000_t75" style="width:535.5pt;height:106.5pt" o:ole="">
            <v:imagedata r:id="rId32" o:title=""/>
          </v:shape>
          <o:OLEObject Type="Embed" ProgID="Excel.Sheet.8" ShapeID="_x0000_i1034" DrawAspect="Content" ObjectID="_1831531030" r:id="rId33"/>
        </w:object>
      </w:r>
    </w:p>
    <w:p w14:paraId="1A9ABCFF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D51446D" w14:textId="77777777" w:rsidR="008A16D1" w:rsidRPr="00261744" w:rsidRDefault="008A16D1" w:rsidP="009A0F3B">
      <w:pPr>
        <w:tabs>
          <w:tab w:val="left" w:pos="1300"/>
        </w:tabs>
        <w:ind w:left="567"/>
        <w:rPr>
          <w:rFonts w:ascii="Book Antiqua" w:hAnsi="Book Antiqua"/>
          <w:sz w:val="8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shënimet në tabelë:</w:t>
      </w:r>
    </w:p>
    <w:p w14:paraId="71BACF81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26B773C3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0E54CA4C" w14:textId="77777777" w:rsidR="009A0F3B" w:rsidRDefault="009A0F3B">
      <w:pPr>
        <w:spacing w:after="160" w:line="259" w:lineRule="auto"/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color w:val="365F91"/>
          <w:u w:val="single"/>
          <w:lang w:val="sq-AL"/>
        </w:rPr>
        <w:br w:type="page"/>
      </w:r>
    </w:p>
    <w:p w14:paraId="66E0C8E5" w14:textId="47BF9467" w:rsidR="008A16D1" w:rsidRPr="00261744" w:rsidRDefault="008A16D1" w:rsidP="009A0F3B">
      <w:pPr>
        <w:tabs>
          <w:tab w:val="left" w:pos="130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>Shënimi 9</w:t>
      </w:r>
      <w:r w:rsidR="009A0F3B">
        <w:rPr>
          <w:rFonts w:ascii="Book Antiqua" w:hAnsi="Book Antiqua"/>
          <w:b/>
          <w:color w:val="365F91"/>
          <w:u w:val="single"/>
          <w:lang w:val="sq-AL"/>
        </w:rPr>
        <w:t xml:space="preserve">  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>Të hyrat jo tatimore</w:t>
      </w:r>
    </w:p>
    <w:p w14:paraId="5887D6DA" w14:textId="77777777" w:rsidR="008A16D1" w:rsidRPr="00261744" w:rsidRDefault="008A16D1" w:rsidP="008A16D1">
      <w:pPr>
        <w:tabs>
          <w:tab w:val="left" w:pos="1300"/>
        </w:tabs>
        <w:ind w:firstLine="540"/>
        <w:rPr>
          <w:rFonts w:ascii="Book Antiqua" w:hAnsi="Book Antiqua"/>
          <w:b/>
          <w:u w:val="single"/>
          <w:lang w:val="sq-AL"/>
        </w:rPr>
      </w:pPr>
    </w:p>
    <w:p w14:paraId="6E4A44FB" w14:textId="48BCE49F" w:rsidR="008A16D1" w:rsidRPr="00261744" w:rsidRDefault="003A274C" w:rsidP="009A0F3B">
      <w:pPr>
        <w:tabs>
          <w:tab w:val="left" w:pos="1300"/>
        </w:tabs>
        <w:ind w:left="567"/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 xml:space="preserve"> </w:t>
      </w:r>
      <w:bookmarkStart w:id="10" w:name="_MON_1545724935"/>
      <w:bookmarkEnd w:id="10"/>
      <w:r w:rsidR="00B159E5" w:rsidRPr="00261744">
        <w:rPr>
          <w:rFonts w:ascii="Book Antiqua" w:hAnsi="Book Antiqua"/>
          <w:lang w:val="sq-AL"/>
        </w:rPr>
        <w:object w:dxaOrig="14342" w:dyaOrig="8331" w14:anchorId="7826F818">
          <v:shape id="_x0000_i1035" type="#_x0000_t75" style="width:714.75pt;height:340.5pt" o:ole="">
            <v:imagedata r:id="rId34" o:title=""/>
          </v:shape>
          <o:OLEObject Type="Embed" ProgID="Excel.Sheet.8" ShapeID="_x0000_i1035" DrawAspect="Content" ObjectID="_1831531031" r:id="rId35"/>
        </w:object>
      </w:r>
    </w:p>
    <w:p w14:paraId="32453E94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BF62B53" w14:textId="3C5A51D1" w:rsidR="00484F83" w:rsidRPr="00484F83" w:rsidRDefault="00484F83" w:rsidP="00484F83">
      <w:pPr>
        <w:tabs>
          <w:tab w:val="left" w:pos="1300"/>
        </w:tabs>
        <w:ind w:left="630"/>
        <w:rPr>
          <w:rFonts w:ascii="Book Antiqua" w:hAnsi="Book Antiqua"/>
          <w:b/>
          <w:sz w:val="20"/>
          <w:u w:val="single"/>
          <w:lang w:val="sq-AL"/>
        </w:rPr>
      </w:pPr>
      <w:r w:rsidRPr="00484F83">
        <w:rPr>
          <w:rFonts w:ascii="Book Antiqua" w:hAnsi="Book Antiqua"/>
          <w:b/>
          <w:sz w:val="20"/>
          <w:u w:val="single"/>
          <w:lang w:val="sq-AL"/>
        </w:rPr>
        <w:t>Të hyrat jo tatimore për vitin 2025 kanë pasur një rritje prej rreth 54.65% krahasuar me vitin 2024</w:t>
      </w:r>
      <w:r w:rsidR="00A17EEC">
        <w:rPr>
          <w:rFonts w:ascii="Book Antiqua" w:hAnsi="Book Antiqua"/>
          <w:b/>
          <w:sz w:val="20"/>
          <w:u w:val="single"/>
          <w:lang w:val="sq-AL"/>
        </w:rPr>
        <w:t>.</w:t>
      </w:r>
    </w:p>
    <w:p w14:paraId="6FC260F9" w14:textId="6C9BBDD4" w:rsidR="008A16D1" w:rsidRPr="00261744" w:rsidRDefault="00484F83" w:rsidP="00484F83">
      <w:pPr>
        <w:tabs>
          <w:tab w:val="left" w:pos="1300"/>
        </w:tabs>
        <w:ind w:left="630" w:right="1846"/>
        <w:rPr>
          <w:rFonts w:ascii="Book Antiqua" w:hAnsi="Book Antiqua"/>
          <w:b/>
          <w:color w:val="365F91"/>
          <w:u w:val="single"/>
          <w:lang w:val="sq-AL"/>
        </w:rPr>
      </w:pPr>
      <w:r w:rsidRPr="00484F83">
        <w:rPr>
          <w:rFonts w:ascii="Book Antiqua" w:hAnsi="Book Antiqua"/>
          <w:b/>
          <w:sz w:val="20"/>
          <w:u w:val="single"/>
          <w:lang w:val="sq-AL"/>
        </w:rPr>
        <w:t>Të hyrat indirekte: të hyrat nga gjobat e trafikut 1,727,283.00 €, të hyrat nga gjobat e trafikut me vendime të gjykatës 118,035.00 € dhe të hyrat nga gjobat e APK 6,865.36 €.</w:t>
      </w:r>
      <w:r w:rsidR="006F1F22">
        <w:rPr>
          <w:rFonts w:ascii="Book Antiqua" w:hAnsi="Book Antiqua"/>
          <w:b/>
          <w:sz w:val="20"/>
          <w:u w:val="single"/>
          <w:lang w:val="sq-AL"/>
        </w:rPr>
        <w:t xml:space="preserve"> </w:t>
      </w:r>
      <w:r w:rsidR="006F1F22" w:rsidRPr="006F1F22">
        <w:rPr>
          <w:rFonts w:ascii="Book Antiqua" w:hAnsi="Book Antiqua"/>
          <w:b/>
          <w:sz w:val="20"/>
          <w:u w:val="single"/>
          <w:lang w:val="sq-AL"/>
        </w:rPr>
        <w:t>Totali i të hyrave indirekte është 1,852,183.36 €.</w:t>
      </w:r>
    </w:p>
    <w:p w14:paraId="4786B0B6" w14:textId="1535FE20" w:rsidR="008E6F63" w:rsidRDefault="008E6F63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5362DA74" w14:textId="12638343" w:rsidR="008E6F63" w:rsidRDefault="008E6F63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73DB4624" w14:textId="77777777" w:rsidR="009A0F3B" w:rsidRDefault="009A0F3B">
      <w:pPr>
        <w:spacing w:after="160" w:line="259" w:lineRule="auto"/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color w:val="365F91"/>
          <w:u w:val="single"/>
          <w:lang w:val="sq-AL"/>
        </w:rPr>
        <w:br w:type="page"/>
      </w:r>
    </w:p>
    <w:p w14:paraId="599C5579" w14:textId="617F885E" w:rsidR="008A16D1" w:rsidRPr="00261744" w:rsidRDefault="008A16D1" w:rsidP="009A0F3B">
      <w:pPr>
        <w:tabs>
          <w:tab w:val="left" w:pos="130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>Shënimi 10</w:t>
      </w:r>
      <w:r w:rsidR="009A0F3B">
        <w:rPr>
          <w:rFonts w:ascii="Book Antiqua" w:hAnsi="Book Antiqua"/>
          <w:b/>
          <w:color w:val="365F91"/>
          <w:u w:val="single"/>
          <w:lang w:val="sq-AL"/>
        </w:rPr>
        <w:t xml:space="preserve">  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>Të hyrat e dedikuara</w:t>
      </w:r>
    </w:p>
    <w:p w14:paraId="5D87DAD9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bookmarkStart w:id="11" w:name="_MON_1543321209"/>
    <w:bookmarkEnd w:id="11"/>
    <w:p w14:paraId="3FE39325" w14:textId="184B15E8" w:rsidR="008A16D1" w:rsidRPr="00261744" w:rsidRDefault="007E772B" w:rsidP="009A0F3B">
      <w:pPr>
        <w:tabs>
          <w:tab w:val="left" w:pos="1300"/>
        </w:tabs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1497" w:dyaOrig="2924" w14:anchorId="5E820034">
          <v:shape id="_x0000_i1036" type="#_x0000_t75" style="width:619.5pt;height:128.25pt" o:ole="">
            <v:imagedata r:id="rId36" o:title=""/>
          </v:shape>
          <o:OLEObject Type="Embed" ProgID="Excel.Sheet.8" ShapeID="_x0000_i1036" DrawAspect="Content" ObjectID="_1831531032" r:id="rId37"/>
        </w:object>
      </w:r>
    </w:p>
    <w:p w14:paraId="1890C3E4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4B7C651" w14:textId="77777777" w:rsidR="008A16D1" w:rsidRPr="00261744" w:rsidRDefault="008A16D1" w:rsidP="009A0F3B">
      <w:pPr>
        <w:tabs>
          <w:tab w:val="left" w:pos="1300"/>
        </w:tabs>
        <w:ind w:left="567"/>
        <w:rPr>
          <w:rFonts w:ascii="Book Antiqua" w:hAnsi="Book Antiqua"/>
          <w:sz w:val="8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 shënimet e pasqyruara në tabelë:</w:t>
      </w:r>
    </w:p>
    <w:p w14:paraId="193FC5A7" w14:textId="54E1730C" w:rsidR="008A16D1" w:rsidRDefault="008A16D1" w:rsidP="008A16D1">
      <w:pPr>
        <w:rPr>
          <w:rFonts w:ascii="Book Antiqua" w:hAnsi="Book Antiqua"/>
          <w:b/>
          <w:lang w:val="sq-AL"/>
        </w:rPr>
      </w:pPr>
    </w:p>
    <w:p w14:paraId="68078865" w14:textId="04088042" w:rsidR="001C4B9A" w:rsidRDefault="001C4B9A" w:rsidP="008A16D1">
      <w:pPr>
        <w:rPr>
          <w:rFonts w:ascii="Book Antiqua" w:hAnsi="Book Antiqua"/>
          <w:b/>
          <w:lang w:val="sq-AL"/>
        </w:rPr>
      </w:pPr>
    </w:p>
    <w:p w14:paraId="65A0AE23" w14:textId="7985F837" w:rsidR="008A16D1" w:rsidRDefault="008A16D1" w:rsidP="008A16D1">
      <w:pPr>
        <w:rPr>
          <w:rFonts w:ascii="Book Antiqua" w:hAnsi="Book Antiqua"/>
          <w:b/>
          <w:lang w:val="sq-AL"/>
        </w:rPr>
      </w:pPr>
    </w:p>
    <w:p w14:paraId="533225A3" w14:textId="77777777" w:rsidR="00E62E16" w:rsidRPr="00261744" w:rsidRDefault="00E62E16" w:rsidP="008A16D1">
      <w:pPr>
        <w:rPr>
          <w:rFonts w:ascii="Book Antiqua" w:hAnsi="Book Antiqua"/>
          <w:b/>
          <w:lang w:val="sq-AL"/>
        </w:rPr>
      </w:pPr>
    </w:p>
    <w:p w14:paraId="60456A20" w14:textId="20DFA18E" w:rsidR="008A16D1" w:rsidRPr="00261744" w:rsidRDefault="008A16D1" w:rsidP="009A0F3B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>Shënimi 11</w:t>
      </w:r>
      <w:r w:rsidR="009A0F3B">
        <w:rPr>
          <w:rFonts w:ascii="Book Antiqua" w:hAnsi="Book Antiqua"/>
          <w:b/>
          <w:color w:val="365F91"/>
          <w:u w:val="single"/>
          <w:lang w:val="sq-AL"/>
        </w:rPr>
        <w:t xml:space="preserve">  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>Grantet e përcaktuara të donatorëve</w:t>
      </w:r>
    </w:p>
    <w:p w14:paraId="62053FAA" w14:textId="77777777" w:rsidR="008A16D1" w:rsidRPr="00261744" w:rsidRDefault="008A16D1" w:rsidP="008A16D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7E684820" w14:textId="77777777" w:rsidR="008A16D1" w:rsidRPr="00261744" w:rsidRDefault="008A16D1" w:rsidP="008A16D1">
      <w:pPr>
        <w:rPr>
          <w:rFonts w:ascii="Book Antiqua" w:hAnsi="Book Antiqua"/>
          <w:b/>
          <w:color w:val="365F91"/>
          <w:sz w:val="16"/>
          <w:u w:val="single"/>
          <w:lang w:val="sq-AL"/>
        </w:rPr>
      </w:pPr>
    </w:p>
    <w:bookmarkStart w:id="12" w:name="_MON_1545725323"/>
    <w:bookmarkEnd w:id="12"/>
    <w:p w14:paraId="01A3FEFF" w14:textId="257E8595" w:rsidR="008A16D1" w:rsidRPr="00261744" w:rsidRDefault="001E3E39" w:rsidP="009A0F3B">
      <w:pPr>
        <w:tabs>
          <w:tab w:val="left" w:pos="1840"/>
        </w:tabs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3950" w:dyaOrig="3686" w14:anchorId="59210043">
          <v:shape id="_x0000_i1037" type="#_x0000_t75" style="width:703.5pt;height:169.5pt" o:ole="">
            <v:imagedata r:id="rId38" o:title=""/>
          </v:shape>
          <o:OLEObject Type="Embed" ProgID="Excel.Sheet.8" ShapeID="_x0000_i1037" DrawAspect="Content" ObjectID="_1831531033" r:id="rId39"/>
        </w:object>
      </w:r>
    </w:p>
    <w:p w14:paraId="0B7A2A6C" w14:textId="77777777" w:rsidR="008A16D1" w:rsidRDefault="008A16D1" w:rsidP="008A16D1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01F40F2" w14:textId="6B12DF68" w:rsidR="008A16D1" w:rsidRPr="00E72D2A" w:rsidRDefault="008A16D1" w:rsidP="009A0F3B">
      <w:pPr>
        <w:tabs>
          <w:tab w:val="left" w:pos="1840"/>
        </w:tabs>
        <w:ind w:left="567"/>
        <w:rPr>
          <w:rFonts w:ascii="Book Antiqua" w:hAnsi="Book Antiqua"/>
          <w:sz w:val="32"/>
          <w:szCs w:val="32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 shënimet e pasqyruara në tabelë:</w:t>
      </w:r>
    </w:p>
    <w:p w14:paraId="1A0B3F7C" w14:textId="77777777" w:rsidR="008A16D1" w:rsidRDefault="008A16D1" w:rsidP="008A16D1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1F463A0" w14:textId="77777777" w:rsidR="009A0F3B" w:rsidRPr="00261744" w:rsidRDefault="009A0F3B" w:rsidP="008A16D1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604509C4" w14:textId="77777777" w:rsidR="009A0F3B" w:rsidRDefault="009A0F3B">
      <w:pPr>
        <w:spacing w:after="160" w:line="259" w:lineRule="auto"/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color w:val="365F91"/>
          <w:u w:val="single"/>
          <w:lang w:val="sq-AL"/>
        </w:rPr>
        <w:br w:type="page"/>
      </w:r>
    </w:p>
    <w:p w14:paraId="3C8F3B09" w14:textId="200DF470" w:rsidR="008A16D1" w:rsidRPr="00261744" w:rsidRDefault="008A16D1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>Shënimi 12</w:t>
      </w:r>
      <w:r w:rsidR="009A0F3B">
        <w:rPr>
          <w:rFonts w:ascii="Book Antiqua" w:hAnsi="Book Antiqua"/>
          <w:b/>
          <w:color w:val="365F91"/>
          <w:u w:val="single"/>
          <w:lang w:val="sq-AL"/>
        </w:rPr>
        <w:t xml:space="preserve">  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Tjera </w:t>
      </w:r>
    </w:p>
    <w:bookmarkStart w:id="13" w:name="_MON_1545725237"/>
    <w:bookmarkEnd w:id="13"/>
    <w:p w14:paraId="5DD88A94" w14:textId="235102BA" w:rsidR="008A16D1" w:rsidRPr="00261744" w:rsidRDefault="003330AB" w:rsidP="009A0F3B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1192" w:dyaOrig="3221" w14:anchorId="347EF8A7">
          <v:shape id="_x0000_i1038" type="#_x0000_t75" style="width:623.25pt;height:170.25pt" o:ole="">
            <v:imagedata r:id="rId40" o:title=""/>
          </v:shape>
          <o:OLEObject Type="Embed" ProgID="Excel.Sheet.8" ShapeID="_x0000_i1038" DrawAspect="Content" ObjectID="_1831531034" r:id="rId41"/>
        </w:object>
      </w:r>
    </w:p>
    <w:p w14:paraId="57494673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1209F31" w14:textId="77777777" w:rsidR="008A16D1" w:rsidRPr="00261744" w:rsidRDefault="008A16D1" w:rsidP="009A0F3B">
      <w:pPr>
        <w:tabs>
          <w:tab w:val="left" w:pos="108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shënimet në tabelë:</w:t>
      </w:r>
    </w:p>
    <w:p w14:paraId="4B87E67A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37A1C1B2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5390884E" w14:textId="77777777" w:rsidR="008A16D1" w:rsidRDefault="008A16D1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Shënimi 13  Pagesa nga palët e treta </w:t>
      </w:r>
    </w:p>
    <w:p w14:paraId="6AC9EC7A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   </w:t>
      </w:r>
    </w:p>
    <w:bookmarkStart w:id="14" w:name="_MON_1638187994"/>
    <w:bookmarkEnd w:id="14"/>
    <w:p w14:paraId="5F8203D9" w14:textId="6677D56E" w:rsidR="008A16D1" w:rsidRPr="00261744" w:rsidRDefault="003330AB" w:rsidP="009A0F3B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1848" w:dyaOrig="2352" w14:anchorId="0615EBA0">
          <v:shape id="_x0000_i1039" type="#_x0000_t75" style="width:657.75pt;height:108pt" o:ole="">
            <v:imagedata r:id="rId42" o:title=""/>
          </v:shape>
          <o:OLEObject Type="Embed" ProgID="Excel.Sheet.8" ShapeID="_x0000_i1039" DrawAspect="Content" ObjectID="_1831531035" r:id="rId43"/>
        </w:object>
      </w:r>
    </w:p>
    <w:p w14:paraId="19DA7BAB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lang w:val="sq-AL"/>
        </w:rPr>
        <w:t xml:space="preserve">            </w:t>
      </w:r>
    </w:p>
    <w:p w14:paraId="0890042D" w14:textId="05B72A42" w:rsidR="008A16D1" w:rsidRPr="008E6F63" w:rsidRDefault="008A16D1" w:rsidP="009A0F3B">
      <w:pPr>
        <w:tabs>
          <w:tab w:val="left" w:pos="1300"/>
        </w:tabs>
        <w:ind w:left="567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>Shpalos tabelën në detaje si në tabelën në vijim aneks 1:</w:t>
      </w:r>
    </w:p>
    <w:p w14:paraId="17FCF842" w14:textId="4E119709" w:rsidR="008A16D1" w:rsidRDefault="008A16D1" w:rsidP="008A16D1">
      <w:pPr>
        <w:tabs>
          <w:tab w:val="left" w:pos="1080"/>
        </w:tabs>
        <w:rPr>
          <w:rFonts w:ascii="Book Antiqua" w:hAnsi="Book Antiqua"/>
          <w:b/>
          <w:bCs/>
          <w:color w:val="365F91"/>
          <w:lang w:val="sq-AL"/>
        </w:rPr>
      </w:pPr>
    </w:p>
    <w:p w14:paraId="13DC10A9" w14:textId="45DABF66" w:rsidR="00E72D2A" w:rsidRDefault="00E72D2A" w:rsidP="008A16D1">
      <w:pPr>
        <w:tabs>
          <w:tab w:val="left" w:pos="1080"/>
        </w:tabs>
        <w:rPr>
          <w:rFonts w:ascii="Book Antiqua" w:hAnsi="Book Antiqua"/>
          <w:b/>
          <w:bCs/>
          <w:color w:val="365F91"/>
          <w:lang w:val="sq-AL"/>
        </w:rPr>
      </w:pPr>
    </w:p>
    <w:p w14:paraId="73ED7615" w14:textId="77D7EF26" w:rsidR="00E62E16" w:rsidRDefault="00E62E16" w:rsidP="008A16D1">
      <w:pPr>
        <w:tabs>
          <w:tab w:val="left" w:pos="1080"/>
        </w:tabs>
        <w:rPr>
          <w:rFonts w:ascii="Book Antiqua" w:hAnsi="Book Antiqua"/>
          <w:b/>
          <w:bCs/>
          <w:color w:val="365F91"/>
          <w:lang w:val="sq-AL"/>
        </w:rPr>
      </w:pPr>
    </w:p>
    <w:p w14:paraId="31FE77D2" w14:textId="77777777" w:rsidR="00E62E16" w:rsidRPr="00261744" w:rsidRDefault="00E62E16" w:rsidP="008A16D1">
      <w:pPr>
        <w:tabs>
          <w:tab w:val="left" w:pos="1080"/>
        </w:tabs>
        <w:rPr>
          <w:rFonts w:ascii="Book Antiqua" w:hAnsi="Book Antiqua"/>
          <w:b/>
          <w:bCs/>
          <w:color w:val="365F91"/>
          <w:lang w:val="sq-AL"/>
        </w:rPr>
      </w:pPr>
    </w:p>
    <w:p w14:paraId="0A9ED168" w14:textId="77777777" w:rsidR="009A0F3B" w:rsidRDefault="009A0F3B">
      <w:pPr>
        <w:spacing w:after="160" w:line="259" w:lineRule="auto"/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b/>
          <w:bCs/>
          <w:color w:val="365F91"/>
          <w:sz w:val="28"/>
          <w:lang w:val="sq-AL"/>
        </w:rPr>
        <w:br w:type="page"/>
      </w:r>
    </w:p>
    <w:p w14:paraId="5ECCC182" w14:textId="639FDBB5" w:rsidR="008A16D1" w:rsidRPr="00261744" w:rsidRDefault="008A16D1" w:rsidP="009A0F3B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>Neni 16</w:t>
      </w:r>
      <w:r w:rsidR="009A0F3B">
        <w:rPr>
          <w:rFonts w:ascii="Book Antiqua" w:hAnsi="Book Antiqua"/>
          <w:b/>
          <w:bCs/>
          <w:color w:val="365F91"/>
          <w:sz w:val="28"/>
          <w:lang w:val="sq-AL"/>
        </w:rPr>
        <w:t xml:space="preserve">  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Raport për të ark</w:t>
      </w:r>
      <w:r w:rsidR="00B442EF">
        <w:rPr>
          <w:rFonts w:ascii="Book Antiqua" w:hAnsi="Book Antiqua"/>
          <w:b/>
          <w:bCs/>
          <w:color w:val="365F91"/>
          <w:sz w:val="28"/>
          <w:lang w:val="sq-AL"/>
        </w:rPr>
        <w:t>ë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tueshm</w:t>
      </w:r>
      <w:r w:rsidR="00B442EF">
        <w:rPr>
          <w:rFonts w:ascii="Book Antiqua" w:hAnsi="Book Antiqua"/>
          <w:b/>
          <w:bCs/>
          <w:color w:val="365F91"/>
          <w:sz w:val="28"/>
          <w:lang w:val="sq-AL"/>
        </w:rPr>
        <w:t>e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t</w:t>
      </w:r>
    </w:p>
    <w:p w14:paraId="702887A4" w14:textId="77777777" w:rsidR="008A16D1" w:rsidRPr="00261744" w:rsidRDefault="008A16D1" w:rsidP="009A0F3B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5DE8A29A" w14:textId="77777777" w:rsidR="008A16D1" w:rsidRPr="00261744" w:rsidRDefault="008A16D1" w:rsidP="009A0F3B">
      <w:pPr>
        <w:tabs>
          <w:tab w:val="left" w:pos="63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Të arkëtueshmet (zbatohet për organizatat që mbledhin të hyra) </w:t>
      </w:r>
    </w:p>
    <w:p w14:paraId="40B2C9E2" w14:textId="77777777" w:rsidR="008A16D1" w:rsidRPr="00261744" w:rsidRDefault="008A16D1" w:rsidP="008A16D1">
      <w:pPr>
        <w:tabs>
          <w:tab w:val="left" w:pos="63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25F7B812" w14:textId="77777777" w:rsidR="008A16D1" w:rsidRPr="00261744" w:rsidRDefault="008A16D1" w:rsidP="008A16D1">
      <w:pPr>
        <w:tabs>
          <w:tab w:val="left" w:pos="630"/>
        </w:tabs>
        <w:rPr>
          <w:rFonts w:ascii="Book Antiqua" w:hAnsi="Book Antiqua"/>
          <w:b/>
          <w:color w:val="365F91"/>
          <w:u w:val="single"/>
          <w:lang w:val="sq-AL"/>
        </w:rPr>
      </w:pPr>
    </w:p>
    <w:bookmarkStart w:id="15" w:name="_MON_1546158647"/>
    <w:bookmarkEnd w:id="15"/>
    <w:p w14:paraId="2B5D63A1" w14:textId="40FE058C" w:rsidR="008A16D1" w:rsidRPr="00261744" w:rsidRDefault="001D2B51" w:rsidP="008A16D1">
      <w:pPr>
        <w:tabs>
          <w:tab w:val="left" w:pos="900"/>
        </w:tabs>
        <w:ind w:left="720"/>
        <w:jc w:val="both"/>
        <w:rPr>
          <w:rFonts w:ascii="Book Antiqua" w:hAnsi="Book Antiqua"/>
          <w:b/>
          <w:u w:val="single"/>
          <w:lang w:val="sq-AL"/>
        </w:rPr>
      </w:pPr>
      <w:r w:rsidRPr="00261744">
        <w:rPr>
          <w:rFonts w:ascii="Book Antiqua" w:hAnsi="Book Antiqua"/>
          <w:b/>
          <w:u w:val="single"/>
          <w:lang w:val="sq-AL"/>
        </w:rPr>
        <w:object w:dxaOrig="11982" w:dyaOrig="2162" w14:anchorId="11FCFB25">
          <v:shape id="_x0000_i1040" type="#_x0000_t75" style="width:600pt;height:106.5pt" o:ole="">
            <v:imagedata r:id="rId44" o:title=""/>
          </v:shape>
          <o:OLEObject Type="Embed" ProgID="Excel.Sheet.12" ShapeID="_x0000_i1040" DrawAspect="Content" ObjectID="_1831531036" r:id="rId45"/>
        </w:object>
      </w:r>
    </w:p>
    <w:p w14:paraId="38C3F034" w14:textId="59506B44" w:rsidR="008A16D1" w:rsidRPr="00261744" w:rsidRDefault="00CE688C" w:rsidP="00CE688C">
      <w:pPr>
        <w:tabs>
          <w:tab w:val="left" w:pos="1080"/>
        </w:tabs>
        <w:ind w:left="720" w:right="2926"/>
        <w:rPr>
          <w:rFonts w:ascii="Book Antiqua" w:hAnsi="Book Antiqua"/>
          <w:b/>
          <w:sz w:val="20"/>
          <w:lang w:val="sq-AL"/>
        </w:rPr>
      </w:pPr>
      <w:r w:rsidRPr="00CE688C">
        <w:rPr>
          <w:rFonts w:ascii="Book Antiqua" w:hAnsi="Book Antiqua"/>
          <w:b/>
          <w:sz w:val="20"/>
          <w:lang w:val="sq-AL"/>
        </w:rPr>
        <w:t>Të arketueshmet nga tatimi në pronë nuk pasqyrojnë saktësinë 100% për shkak të pamundësisë për të gjeneruar raportin direkt nga sistemi i tatimit në pronë Protax. Vlera është përllogaritur duke marrë parasysh ngarkesën në fillim të vitit 2025 dhe raportin vjetor të të hyrave nga tatimi në pronë.</w:t>
      </w:r>
    </w:p>
    <w:p w14:paraId="4FE2D720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lang w:val="sq-AL"/>
        </w:rPr>
      </w:pPr>
      <w:r w:rsidRPr="00261744">
        <w:rPr>
          <w:rFonts w:ascii="Book Antiqua" w:hAnsi="Book Antiqua"/>
          <w:b/>
          <w:sz w:val="20"/>
          <w:lang w:val="sq-AL"/>
        </w:rPr>
        <w:t xml:space="preserve"> </w:t>
      </w:r>
    </w:p>
    <w:p w14:paraId="4C63D777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lang w:val="sq-AL"/>
        </w:rPr>
      </w:pPr>
    </w:p>
    <w:p w14:paraId="2D4DDF33" w14:textId="77777777" w:rsidR="008A16D1" w:rsidRDefault="008A16D1" w:rsidP="009A0F3B">
      <w:pPr>
        <w:tabs>
          <w:tab w:val="left" w:pos="1300"/>
        </w:tabs>
        <w:ind w:left="567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lang w:val="sq-AL"/>
        </w:rPr>
        <w:t xml:space="preserve"> 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Shpalos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 PF 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tabelën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në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detaje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dhe sipas formatit si A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2:</w:t>
      </w:r>
    </w:p>
    <w:p w14:paraId="1F7881BE" w14:textId="77777777" w:rsidR="008A16D1" w:rsidRPr="00261744" w:rsidRDefault="008A16D1" w:rsidP="008A16D1">
      <w:pPr>
        <w:tabs>
          <w:tab w:val="left" w:pos="1080"/>
        </w:tabs>
        <w:ind w:left="1080"/>
        <w:rPr>
          <w:rFonts w:ascii="Book Antiqua" w:hAnsi="Book Antiqua"/>
          <w:lang w:val="sq-AL"/>
        </w:rPr>
      </w:pPr>
    </w:p>
    <w:bookmarkStart w:id="16" w:name="_MON_1638358648"/>
    <w:bookmarkEnd w:id="16"/>
    <w:p w14:paraId="6D16242C" w14:textId="3A066DE0" w:rsidR="008A16D1" w:rsidRPr="00261744" w:rsidRDefault="007E772B" w:rsidP="009A0F3B">
      <w:pPr>
        <w:ind w:left="567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lang w:val="sq-AL"/>
        </w:rPr>
        <w:object w:dxaOrig="12635" w:dyaOrig="2323" w14:anchorId="313B7FC0">
          <v:shape id="_x0000_i1041" type="#_x0000_t75" style="width:529.5pt;height:88.5pt" o:ole="">
            <v:imagedata r:id="rId46" o:title=""/>
          </v:shape>
          <o:OLEObject Type="Embed" ProgID="Excel.Sheet.8" ShapeID="_x0000_i1041" DrawAspect="Content" ObjectID="_1831531037" r:id="rId47"/>
        </w:object>
      </w:r>
    </w:p>
    <w:p w14:paraId="05769723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3190C39A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19ACB307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115CE358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338A6B9B" w14:textId="7C77D571" w:rsidR="008A16D1" w:rsidRDefault="008A16D1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1C445D25" w14:textId="77777777" w:rsidR="00E72D2A" w:rsidRPr="00261744" w:rsidRDefault="00E72D2A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604EDB78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u w:val="single"/>
          <w:lang w:val="sq-AL"/>
        </w:rPr>
      </w:pPr>
    </w:p>
    <w:p w14:paraId="46E56D77" w14:textId="77777777" w:rsidR="009A0F3B" w:rsidRDefault="009A0F3B">
      <w:pPr>
        <w:spacing w:after="160" w:line="259" w:lineRule="auto"/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b/>
          <w:bCs/>
          <w:color w:val="365F91"/>
          <w:sz w:val="28"/>
          <w:lang w:val="sq-AL"/>
        </w:rPr>
        <w:br w:type="page"/>
      </w:r>
    </w:p>
    <w:p w14:paraId="4C467358" w14:textId="7CAE9060" w:rsidR="008A16D1" w:rsidRDefault="008A16D1" w:rsidP="009A0F3B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>Neni 17</w:t>
      </w:r>
      <w:r w:rsidR="009A0F3B">
        <w:rPr>
          <w:rFonts w:ascii="Book Antiqua" w:hAnsi="Book Antiqua"/>
          <w:b/>
          <w:bCs/>
          <w:color w:val="365F91"/>
          <w:sz w:val="28"/>
          <w:lang w:val="sq-AL"/>
        </w:rPr>
        <w:t xml:space="preserve">  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Raport për detyrimet (faturat) e papaguara</w:t>
      </w:r>
    </w:p>
    <w:p w14:paraId="45C3CE43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bookmarkStart w:id="17" w:name="_MON_1545725582"/>
    <w:bookmarkEnd w:id="17"/>
    <w:p w14:paraId="03CCAB46" w14:textId="0A97A5FF" w:rsidR="008A16D1" w:rsidRPr="00261744" w:rsidRDefault="00DF3537" w:rsidP="009A0F3B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7188" w:dyaOrig="2852" w14:anchorId="52A0C343">
          <v:shape id="_x0000_i1042" type="#_x0000_t75" style="width:718.5pt;height:127.5pt" o:ole="">
            <v:imagedata r:id="rId48" o:title=""/>
          </v:shape>
          <o:OLEObject Type="Embed" ProgID="Excel.Sheet.8" ShapeID="_x0000_i1042" DrawAspect="Content" ObjectID="_1831531038" r:id="rId49"/>
        </w:object>
      </w:r>
    </w:p>
    <w:p w14:paraId="5DD3421E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lang w:val="sq-AL"/>
        </w:rPr>
        <w:t xml:space="preserve">            </w:t>
      </w:r>
    </w:p>
    <w:p w14:paraId="0C9C60C1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lang w:val="sq-AL"/>
        </w:rPr>
        <w:t xml:space="preserve">             </w:t>
      </w:r>
    </w:p>
    <w:p w14:paraId="66387625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lang w:val="sq-AL"/>
        </w:rPr>
      </w:pPr>
    </w:p>
    <w:p w14:paraId="1F1965D3" w14:textId="77777777" w:rsidR="008A16D1" w:rsidRDefault="008A16D1" w:rsidP="009A0F3B">
      <w:pPr>
        <w:tabs>
          <w:tab w:val="left" w:pos="1300"/>
        </w:tabs>
        <w:ind w:left="567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lang w:val="sq-AL"/>
        </w:rPr>
        <w:t xml:space="preserve">  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>Shpalos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ne PF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tabelën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në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detaje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dhe sipas formatit si A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3</w:t>
      </w:r>
    </w:p>
    <w:p w14:paraId="2C641736" w14:textId="77777777" w:rsidR="008A16D1" w:rsidRPr="00261744" w:rsidRDefault="008A16D1" w:rsidP="008A16D1">
      <w:pPr>
        <w:pStyle w:val="ListParagraph"/>
        <w:ind w:left="1200"/>
        <w:rPr>
          <w:rFonts w:ascii="Book Antiqua" w:hAnsi="Book Antiqua"/>
          <w:b/>
          <w:lang w:val="sq-AL"/>
        </w:rPr>
      </w:pPr>
    </w:p>
    <w:bookmarkStart w:id="18" w:name="_MON_1545726988"/>
    <w:bookmarkEnd w:id="18"/>
    <w:p w14:paraId="16DB3801" w14:textId="71FDD265" w:rsidR="008A16D1" w:rsidRPr="00261744" w:rsidRDefault="007E772B" w:rsidP="009A0F3B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5387" w:dyaOrig="2323" w14:anchorId="7C6FCB5C">
          <v:shape id="_x0000_i1043" type="#_x0000_t75" style="width:645pt;height:88.5pt" o:ole="">
            <v:imagedata r:id="rId50" o:title=""/>
          </v:shape>
          <o:OLEObject Type="Embed" ProgID="Excel.Sheet.8" ShapeID="_x0000_i1043" DrawAspect="Content" ObjectID="_1831531039" r:id="rId51"/>
        </w:object>
      </w:r>
    </w:p>
    <w:p w14:paraId="7300397B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7CFA1404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20DECB26" w14:textId="6F32E80C" w:rsidR="008A16D1" w:rsidRDefault="008A16D1" w:rsidP="008A16D1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0EFCF625" w14:textId="197B9E91" w:rsidR="008E6F63" w:rsidRDefault="008E6F63" w:rsidP="008A16D1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32D71AB0" w14:textId="77777777" w:rsidR="009A0F3B" w:rsidRDefault="009A0F3B">
      <w:pPr>
        <w:spacing w:after="160" w:line="259" w:lineRule="auto"/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b/>
          <w:bCs/>
          <w:color w:val="365F91"/>
          <w:sz w:val="28"/>
          <w:lang w:val="sq-AL"/>
        </w:rPr>
        <w:br w:type="page"/>
      </w:r>
    </w:p>
    <w:p w14:paraId="1E2447A6" w14:textId="692F6BE3" w:rsidR="008A16D1" w:rsidRPr="00261744" w:rsidRDefault="008A16D1" w:rsidP="009A0F3B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 xml:space="preserve">Neni 18  Detyrimet kontingjente </w:t>
      </w:r>
    </w:p>
    <w:p w14:paraId="70DD72C9" w14:textId="02146E86" w:rsidR="008A16D1" w:rsidRPr="00261744" w:rsidRDefault="008A16D1" w:rsidP="008A16D1">
      <w:pPr>
        <w:tabs>
          <w:tab w:val="left" w:pos="1080"/>
        </w:tabs>
        <w:ind w:left="720"/>
        <w:rPr>
          <w:rFonts w:ascii="Book Antiqua" w:hAnsi="Book Antiqua"/>
          <w:b/>
          <w:sz w:val="20"/>
          <w:u w:val="single"/>
          <w:lang w:val="sq-AL"/>
        </w:rPr>
      </w:pPr>
    </w:p>
    <w:bookmarkStart w:id="19" w:name="_Hlk125536322"/>
    <w:bookmarkStart w:id="20" w:name="_MON_1736147378"/>
    <w:bookmarkEnd w:id="20"/>
    <w:p w14:paraId="14121647" w14:textId="4CC67B0B" w:rsidR="008A16D1" w:rsidRDefault="000477EE" w:rsidP="009A0F3B">
      <w:pPr>
        <w:tabs>
          <w:tab w:val="left" w:pos="1300"/>
        </w:tabs>
        <w:ind w:left="567"/>
        <w:rPr>
          <w:rFonts w:ascii="Book Antiqua" w:hAnsi="Book Antiqua"/>
          <w:b/>
          <w:i/>
          <w:sz w:val="20"/>
          <w:szCs w:val="20"/>
          <w:lang w:val="sq-AL"/>
        </w:rPr>
      </w:pPr>
      <w:r w:rsidRPr="00261744">
        <w:rPr>
          <w:rFonts w:ascii="Book Antiqua" w:hAnsi="Book Antiqua"/>
          <w:lang w:val="sq-AL"/>
        </w:rPr>
        <w:object w:dxaOrig="10695" w:dyaOrig="3630" w14:anchorId="1F7AD287">
          <v:shape id="_x0000_i1044" type="#_x0000_t75" style="width:668.25pt;height:187.5pt" o:ole="">
            <v:imagedata r:id="rId52" o:title=""/>
          </v:shape>
          <o:OLEObject Type="Embed" ProgID="Excel.Sheet.8" ShapeID="_x0000_i1044" DrawAspect="Content" ObjectID="_1831531040" r:id="rId53"/>
        </w:object>
      </w:r>
      <w:bookmarkEnd w:id="19"/>
    </w:p>
    <w:p w14:paraId="14ED5A97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lang w:val="sq-AL"/>
        </w:rPr>
      </w:pPr>
    </w:p>
    <w:p w14:paraId="4F916C9B" w14:textId="743F965C" w:rsidR="008A16D1" w:rsidRDefault="008A16D1" w:rsidP="009A0F3B">
      <w:pPr>
        <w:tabs>
          <w:tab w:val="left" w:pos="1300"/>
        </w:tabs>
        <w:ind w:left="567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>Shpalos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ne PF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tabelën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në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detaje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dhe sipas formatit si A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4</w:t>
      </w:r>
    </w:p>
    <w:p w14:paraId="1900588B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14B22D8A" w14:textId="77777777" w:rsidR="009A0F3B" w:rsidRDefault="009A0F3B">
      <w:pPr>
        <w:spacing w:after="160" w:line="259" w:lineRule="auto"/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b/>
          <w:bCs/>
          <w:color w:val="365F91"/>
          <w:sz w:val="28"/>
          <w:lang w:val="sq-AL"/>
        </w:rPr>
        <w:br w:type="page"/>
      </w:r>
    </w:p>
    <w:p w14:paraId="22CBCD42" w14:textId="02CE1CF8" w:rsidR="008A16D1" w:rsidRPr="00261744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 xml:space="preserve">Neni 19  Raport për pasurinë jo financiare </w:t>
      </w:r>
    </w:p>
    <w:p w14:paraId="7F8E21E8" w14:textId="77777777" w:rsidR="008A16D1" w:rsidRPr="004B424B" w:rsidRDefault="008A16D1" w:rsidP="008A16D1">
      <w:pPr>
        <w:rPr>
          <w:rFonts w:ascii="Book Antiqua" w:hAnsi="Book Antiqua"/>
          <w:b/>
          <w:bCs/>
          <w:color w:val="365F91"/>
          <w:sz w:val="18"/>
          <w:u w:val="single"/>
          <w:lang w:val="sq-AL"/>
        </w:rPr>
      </w:pPr>
    </w:p>
    <w:p w14:paraId="0AB7C5AF" w14:textId="049EC6A4" w:rsidR="008A16D1" w:rsidRPr="00261744" w:rsidRDefault="008A16D1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 w:color="FFFFFF" w:themeColor="background1"/>
          <w:lang w:val="sq-AL"/>
        </w:rPr>
      </w:pPr>
      <w:r w:rsidRPr="00261744">
        <w:rPr>
          <w:rFonts w:ascii="Book Antiqua" w:hAnsi="Book Antiqua"/>
          <w:b/>
          <w:color w:val="365F91"/>
          <w:u w:val="single" w:color="FFFFFF" w:themeColor="background1"/>
          <w:lang w:val="sq-AL"/>
        </w:rPr>
        <w:t>Neni 19.3.1  Pasuritë kapitale (me vlerë mbi 1000 Euro)</w:t>
      </w:r>
    </w:p>
    <w:p w14:paraId="47277C8D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</w:p>
    <w:bookmarkStart w:id="21" w:name="_MON_1545726998"/>
    <w:bookmarkEnd w:id="21"/>
    <w:p w14:paraId="50E20CFB" w14:textId="45B77741" w:rsidR="008A16D1" w:rsidRDefault="00ED6D6D" w:rsidP="00CE2056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0868" w:dyaOrig="2932" w14:anchorId="45EB3F0A">
          <v:shape id="_x0000_i1045" type="#_x0000_t75" style="width:734.25pt;height:150pt" o:ole="">
            <v:imagedata r:id="rId54" o:title=""/>
          </v:shape>
          <o:OLEObject Type="Embed" ProgID="Excel.Sheet.8" ShapeID="_x0000_i1045" DrawAspect="Content" ObjectID="_1831531041" r:id="rId55"/>
        </w:object>
      </w:r>
    </w:p>
    <w:p w14:paraId="140E03BA" w14:textId="78B1BD26" w:rsidR="008430F0" w:rsidRDefault="008430F0" w:rsidP="008A16D1">
      <w:pPr>
        <w:ind w:left="720"/>
        <w:rPr>
          <w:rFonts w:ascii="Book Antiqua" w:hAnsi="Book Antiqua"/>
          <w:lang w:val="sq-AL"/>
        </w:rPr>
      </w:pPr>
    </w:p>
    <w:p w14:paraId="0B18D845" w14:textId="77777777" w:rsidR="008A16D1" w:rsidRPr="00261744" w:rsidRDefault="008A16D1" w:rsidP="00CE2056">
      <w:pPr>
        <w:pStyle w:val="ListParagraph"/>
        <w:tabs>
          <w:tab w:val="left" w:pos="1300"/>
        </w:tabs>
        <w:ind w:left="567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>Shpalos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ne PF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tabelën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në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detaje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dhe sipas formatit si A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5</w:t>
      </w:r>
    </w:p>
    <w:p w14:paraId="532D95CC" w14:textId="77777777" w:rsidR="008A16D1" w:rsidRPr="004B424B" w:rsidRDefault="008A16D1" w:rsidP="008A16D1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0F55F8EA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lang w:val="sq-AL"/>
        </w:rPr>
      </w:pPr>
    </w:p>
    <w:p w14:paraId="35473D4A" w14:textId="77777777" w:rsidR="00CE2056" w:rsidRDefault="00CE2056">
      <w:pPr>
        <w:spacing w:after="160" w:line="259" w:lineRule="auto"/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color w:val="365F91"/>
          <w:u w:val="single"/>
          <w:lang w:val="sq-AL"/>
        </w:rPr>
        <w:br w:type="page"/>
      </w:r>
    </w:p>
    <w:p w14:paraId="703AE46C" w14:textId="4967FC4F" w:rsidR="008A16D1" w:rsidRPr="00261744" w:rsidRDefault="008A16D1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>Neni 19.3.2  Pasuritë jo kapitale (me vlerë nën 1</w:t>
      </w:r>
      <w:r>
        <w:rPr>
          <w:rFonts w:ascii="Book Antiqua" w:hAnsi="Book Antiqua"/>
          <w:b/>
          <w:color w:val="365F91"/>
          <w:u w:val="single"/>
          <w:lang w:val="sq-AL"/>
        </w:rPr>
        <w:t>,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>000 Euro)</w:t>
      </w:r>
    </w:p>
    <w:p w14:paraId="1E5A0503" w14:textId="77777777" w:rsidR="008A16D1" w:rsidRPr="00261744" w:rsidRDefault="008A16D1" w:rsidP="008A16D1">
      <w:pPr>
        <w:rPr>
          <w:rFonts w:ascii="Book Antiqua" w:hAnsi="Book Antiqua"/>
          <w:lang w:val="sq-AL"/>
        </w:rPr>
      </w:pPr>
    </w:p>
    <w:bookmarkStart w:id="22" w:name="_MON_1545726045"/>
    <w:bookmarkEnd w:id="22"/>
    <w:p w14:paraId="7E7F0EA4" w14:textId="403FFD35" w:rsidR="008A16D1" w:rsidRPr="00261744" w:rsidRDefault="00222A76" w:rsidP="00CE2056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8808" w:dyaOrig="1192" w14:anchorId="6CDE2CBC">
          <v:shape id="_x0000_i1046" type="#_x0000_t75" style="width:573pt;height:70.5pt" o:ole="">
            <v:imagedata r:id="rId56" o:title=""/>
          </v:shape>
          <o:OLEObject Type="Embed" ProgID="Excel.Sheet.8" ShapeID="_x0000_i1046" DrawAspect="Content" ObjectID="_1831531042" r:id="rId57"/>
        </w:object>
      </w:r>
      <w:r w:rsidR="008A16D1" w:rsidRPr="00261744">
        <w:rPr>
          <w:rFonts w:ascii="Book Antiqua" w:hAnsi="Book Antiqua"/>
          <w:lang w:val="sq-AL"/>
        </w:rPr>
        <w:tab/>
      </w:r>
    </w:p>
    <w:p w14:paraId="6B619F83" w14:textId="14C7E77B" w:rsidR="008A16D1" w:rsidRDefault="008A16D1" w:rsidP="008A16D1">
      <w:pPr>
        <w:pStyle w:val="ListParagraph"/>
        <w:tabs>
          <w:tab w:val="left" w:pos="1300"/>
        </w:tabs>
        <w:rPr>
          <w:rFonts w:ascii="Book Antiqua" w:hAnsi="Book Antiqua"/>
          <w:sz w:val="20"/>
          <w:szCs w:val="20"/>
          <w:lang w:val="sq-AL"/>
        </w:rPr>
      </w:pPr>
    </w:p>
    <w:p w14:paraId="54082788" w14:textId="57E1820B" w:rsidR="008430F0" w:rsidRDefault="008430F0" w:rsidP="008A16D1">
      <w:pPr>
        <w:pStyle w:val="ListParagraph"/>
        <w:tabs>
          <w:tab w:val="left" w:pos="1300"/>
        </w:tabs>
        <w:rPr>
          <w:rFonts w:ascii="Book Antiqua" w:hAnsi="Book Antiqua"/>
          <w:sz w:val="20"/>
          <w:szCs w:val="20"/>
          <w:lang w:val="sq-AL"/>
        </w:rPr>
      </w:pPr>
    </w:p>
    <w:p w14:paraId="506A97B3" w14:textId="77777777" w:rsidR="008A16D1" w:rsidRPr="00261744" w:rsidRDefault="008A16D1" w:rsidP="008A16D1">
      <w:pPr>
        <w:pStyle w:val="ListParagraph"/>
        <w:tabs>
          <w:tab w:val="left" w:pos="130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Shpalos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 PF 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tabelën në detaje në vijim si 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A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6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>:</w:t>
      </w:r>
    </w:p>
    <w:p w14:paraId="244A9462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lang w:val="sq-AL"/>
        </w:rPr>
      </w:pPr>
    </w:p>
    <w:p w14:paraId="5C2B2BB9" w14:textId="77777777" w:rsidR="008A16D1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lang w:val="sq-AL"/>
        </w:rPr>
      </w:pPr>
    </w:p>
    <w:p w14:paraId="7F3933EA" w14:textId="77777777" w:rsidR="008A16D1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lang w:val="sq-AL"/>
        </w:rPr>
      </w:pPr>
    </w:p>
    <w:p w14:paraId="2CF646A6" w14:textId="09070A84" w:rsidR="008A16D1" w:rsidRPr="00261744" w:rsidRDefault="008A16D1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>Neni 19.3.3  Stoqet</w:t>
      </w:r>
    </w:p>
    <w:p w14:paraId="7F01225F" w14:textId="77777777" w:rsidR="008A16D1" w:rsidRPr="00261744" w:rsidRDefault="008A16D1" w:rsidP="008A16D1">
      <w:pPr>
        <w:rPr>
          <w:rFonts w:ascii="Book Antiqua" w:hAnsi="Book Antiqua"/>
          <w:lang w:val="sq-AL"/>
        </w:rPr>
      </w:pPr>
    </w:p>
    <w:bookmarkStart w:id="23" w:name="_MON_1545727025"/>
    <w:bookmarkEnd w:id="23"/>
    <w:p w14:paraId="69CD896B" w14:textId="4DCB0D9B" w:rsidR="008A16D1" w:rsidRDefault="00A13860" w:rsidP="00CE2056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9432" w:dyaOrig="1290" w14:anchorId="22671ACA">
          <v:shape id="_x0000_i1047" type="#_x0000_t75" style="width:573.75pt;height:78pt" o:ole="">
            <v:imagedata r:id="rId58" o:title=""/>
          </v:shape>
          <o:OLEObject Type="Embed" ProgID="Excel.Sheet.8" ShapeID="_x0000_i1047" DrawAspect="Content" ObjectID="_1831531043" r:id="rId59"/>
        </w:object>
      </w:r>
    </w:p>
    <w:p w14:paraId="26FAAE0F" w14:textId="77777777" w:rsidR="008430F0" w:rsidRPr="00261744" w:rsidRDefault="008430F0" w:rsidP="008A16D1">
      <w:pPr>
        <w:ind w:left="810"/>
        <w:rPr>
          <w:rFonts w:ascii="Book Antiqua" w:hAnsi="Book Antiqua"/>
          <w:b/>
          <w:bCs/>
          <w:color w:val="365F91"/>
          <w:sz w:val="20"/>
          <w:lang w:val="sq-AL"/>
        </w:rPr>
      </w:pPr>
    </w:p>
    <w:p w14:paraId="0D1DAC95" w14:textId="77777777" w:rsidR="008A16D1" w:rsidRPr="00261744" w:rsidRDefault="008A16D1" w:rsidP="008A16D1">
      <w:pPr>
        <w:rPr>
          <w:rFonts w:ascii="Book Antiqua" w:hAnsi="Book Antiqua"/>
          <w:sz w:val="20"/>
          <w:szCs w:val="20"/>
          <w:lang w:val="sq-AL"/>
        </w:rPr>
      </w:pPr>
    </w:p>
    <w:p w14:paraId="46729A62" w14:textId="4C1B804C" w:rsidR="008A16D1" w:rsidRPr="00261744" w:rsidRDefault="008A16D1" w:rsidP="00CE2056">
      <w:pPr>
        <w:pStyle w:val="ListParagraph"/>
        <w:tabs>
          <w:tab w:val="left" w:pos="1300"/>
        </w:tabs>
        <w:ind w:left="567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Shpalos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 PF 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tabelën në detaje në vijim si 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A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7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>:</w:t>
      </w:r>
    </w:p>
    <w:p w14:paraId="5EA4DD6A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0"/>
          <w:lang w:val="sq-AL"/>
        </w:rPr>
      </w:pPr>
    </w:p>
    <w:p w14:paraId="4F511351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0"/>
          <w:lang w:val="sq-AL"/>
        </w:rPr>
      </w:pPr>
    </w:p>
    <w:p w14:paraId="56A07062" w14:textId="77777777" w:rsidR="00CE2056" w:rsidRDefault="00CE2056">
      <w:pPr>
        <w:spacing w:after="160" w:line="259" w:lineRule="auto"/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b/>
          <w:bCs/>
          <w:color w:val="365F91"/>
          <w:sz w:val="28"/>
          <w:lang w:val="sq-AL"/>
        </w:rPr>
        <w:br w:type="page"/>
      </w:r>
    </w:p>
    <w:p w14:paraId="745ED9C6" w14:textId="094FD4B9" w:rsidR="008A16D1" w:rsidRPr="00261744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>Neni 20  Raport për avancet e pa arsyetuara</w:t>
      </w:r>
    </w:p>
    <w:p w14:paraId="75D5687A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bookmarkStart w:id="24" w:name="_MON_1545727033"/>
    <w:bookmarkEnd w:id="24"/>
    <w:p w14:paraId="171611B9" w14:textId="225E0028" w:rsidR="008A16D1" w:rsidRPr="00261744" w:rsidRDefault="00157C7E" w:rsidP="00CE2056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2414" w:dyaOrig="2641" w14:anchorId="687B7FD6">
          <v:shape id="_x0000_i1048" type="#_x0000_t75" style="width:602.25pt;height:130.5pt" o:ole="">
            <v:imagedata r:id="rId60" o:title=""/>
          </v:shape>
          <o:OLEObject Type="Embed" ProgID="Excel.Sheet.8" ShapeID="_x0000_i1048" DrawAspect="Content" ObjectID="_1831531044" r:id="rId61"/>
        </w:object>
      </w:r>
    </w:p>
    <w:p w14:paraId="44B2B45B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sz w:val="20"/>
          <w:lang w:val="sq-AL"/>
        </w:rPr>
      </w:pPr>
      <w:r w:rsidRPr="00261744">
        <w:rPr>
          <w:rFonts w:ascii="Book Antiqua" w:hAnsi="Book Antiqua"/>
          <w:b/>
          <w:sz w:val="20"/>
          <w:lang w:val="sq-AL"/>
        </w:rPr>
        <w:t xml:space="preserve">             </w:t>
      </w:r>
    </w:p>
    <w:p w14:paraId="16BDF235" w14:textId="77777777" w:rsidR="008A16D1" w:rsidRDefault="008A16D1" w:rsidP="008A16D1">
      <w:pPr>
        <w:tabs>
          <w:tab w:val="left" w:pos="1080"/>
        </w:tabs>
        <w:rPr>
          <w:rFonts w:ascii="Book Antiqua" w:hAnsi="Book Antiqua"/>
          <w:b/>
          <w:sz w:val="20"/>
          <w:lang w:val="sq-AL"/>
        </w:rPr>
      </w:pPr>
    </w:p>
    <w:p w14:paraId="1001AB5B" w14:textId="6BC30D83" w:rsidR="008A16D1" w:rsidRPr="00261744" w:rsidRDefault="008A16D1" w:rsidP="00CE2056">
      <w:pPr>
        <w:tabs>
          <w:tab w:val="left" w:pos="1080"/>
          <w:tab w:val="left" w:pos="9091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</w:t>
      </w:r>
      <w:r>
        <w:rPr>
          <w:rFonts w:ascii="Book Antiqua" w:hAnsi="Book Antiqua"/>
          <w:b/>
          <w:sz w:val="20"/>
          <w:u w:val="single"/>
          <w:lang w:val="sq-AL"/>
        </w:rPr>
        <w:t xml:space="preserve"> me poshtë</w:t>
      </w:r>
      <w:r w:rsidRPr="00261744">
        <w:rPr>
          <w:rFonts w:ascii="Book Antiqua" w:hAnsi="Book Antiqua"/>
          <w:b/>
          <w:sz w:val="20"/>
          <w:u w:val="single"/>
          <w:lang w:val="sq-AL"/>
        </w:rPr>
        <w:t xml:space="preserve"> në detaje shënimet </w:t>
      </w:r>
      <w:r>
        <w:rPr>
          <w:rFonts w:ascii="Book Antiqua" w:hAnsi="Book Antiqua"/>
          <w:b/>
          <w:sz w:val="20"/>
          <w:u w:val="single"/>
          <w:lang w:val="sq-AL"/>
        </w:rPr>
        <w:t>nga</w:t>
      </w:r>
      <w:r w:rsidRPr="00261744">
        <w:rPr>
          <w:rFonts w:ascii="Book Antiqua" w:hAnsi="Book Antiqua"/>
          <w:b/>
          <w:sz w:val="20"/>
          <w:u w:val="single"/>
          <w:lang w:val="sq-AL"/>
        </w:rPr>
        <w:t xml:space="preserve"> tabel</w:t>
      </w:r>
      <w:r>
        <w:rPr>
          <w:rFonts w:ascii="Book Antiqua" w:hAnsi="Book Antiqua"/>
          <w:b/>
          <w:sz w:val="20"/>
          <w:u w:val="single"/>
          <w:lang w:val="sq-AL"/>
        </w:rPr>
        <w:t>a:</w:t>
      </w:r>
    </w:p>
    <w:p w14:paraId="2B177C34" w14:textId="77777777" w:rsidR="008A16D1" w:rsidRPr="007A24F1" w:rsidRDefault="008A16D1" w:rsidP="008A16D1">
      <w:pPr>
        <w:tabs>
          <w:tab w:val="left" w:pos="1080"/>
        </w:tabs>
        <w:rPr>
          <w:rFonts w:ascii="Book Antiqua" w:hAnsi="Book Antiqua"/>
          <w:b/>
          <w:lang w:val="sq-AL"/>
        </w:rPr>
      </w:pPr>
    </w:p>
    <w:p w14:paraId="3F04AEEF" w14:textId="5B3F2302" w:rsidR="008A16D1" w:rsidRPr="007A24F1" w:rsidRDefault="008A16D1" w:rsidP="00CE2056">
      <w:pPr>
        <w:pStyle w:val="ListParagraph"/>
        <w:numPr>
          <w:ilvl w:val="0"/>
          <w:numId w:val="3"/>
        </w:numPr>
        <w:ind w:left="993" w:hanging="142"/>
        <w:rPr>
          <w:rFonts w:ascii="Book Antiqua" w:hAnsi="Book Antiqua"/>
          <w:b/>
          <w:sz w:val="20"/>
          <w:lang w:val="sq-AL"/>
        </w:rPr>
      </w:pPr>
      <w:r w:rsidRPr="007A24F1">
        <w:rPr>
          <w:rFonts w:ascii="Book Antiqua" w:hAnsi="Book Antiqua"/>
          <w:b/>
          <w:sz w:val="20"/>
          <w:lang w:val="sq-AL"/>
        </w:rPr>
        <w:t>shpalosje e avanceve te hapura ose te bartura nga vit</w:t>
      </w:r>
      <w:r w:rsidR="004D5546">
        <w:rPr>
          <w:rFonts w:ascii="Book Antiqua" w:hAnsi="Book Antiqua"/>
          <w:b/>
          <w:sz w:val="20"/>
          <w:lang w:val="sq-AL"/>
        </w:rPr>
        <w:t>et</w:t>
      </w:r>
      <w:r w:rsidRPr="007A24F1">
        <w:rPr>
          <w:rFonts w:ascii="Book Antiqua" w:hAnsi="Book Antiqua"/>
          <w:b/>
          <w:sz w:val="20"/>
          <w:lang w:val="sq-AL"/>
        </w:rPr>
        <w:t xml:space="preserve"> paraprak</w:t>
      </w:r>
      <w:r w:rsidR="004D5546">
        <w:rPr>
          <w:rFonts w:ascii="Book Antiqua" w:hAnsi="Book Antiqua"/>
          <w:b/>
          <w:sz w:val="20"/>
          <w:lang w:val="sq-AL"/>
        </w:rPr>
        <w:t>e</w:t>
      </w:r>
      <w:r w:rsidRPr="007A24F1">
        <w:rPr>
          <w:rFonts w:ascii="Book Antiqua" w:hAnsi="Book Antiqua"/>
          <w:b/>
          <w:sz w:val="20"/>
          <w:lang w:val="sq-AL"/>
        </w:rPr>
        <w:t xml:space="preserve"> se bashku me arsyen e mos</w:t>
      </w:r>
      <w:r w:rsidR="004D5546">
        <w:rPr>
          <w:rFonts w:ascii="Book Antiqua" w:hAnsi="Book Antiqua"/>
          <w:b/>
          <w:sz w:val="20"/>
          <w:lang w:val="sq-AL"/>
        </w:rPr>
        <w:t xml:space="preserve"> </w:t>
      </w:r>
      <w:r w:rsidRPr="007A24F1">
        <w:rPr>
          <w:rFonts w:ascii="Book Antiqua" w:hAnsi="Book Antiqua"/>
          <w:b/>
          <w:sz w:val="20"/>
          <w:lang w:val="sq-AL"/>
        </w:rPr>
        <w:t>-</w:t>
      </w:r>
      <w:r w:rsidR="004D5546" w:rsidRPr="007A24F1">
        <w:rPr>
          <w:rFonts w:ascii="Book Antiqua" w:hAnsi="Book Antiqua"/>
          <w:b/>
          <w:sz w:val="20"/>
          <w:lang w:val="sq-AL"/>
        </w:rPr>
        <w:t>mbyllj</w:t>
      </w:r>
      <w:r w:rsidR="004D5546">
        <w:rPr>
          <w:rFonts w:ascii="Book Antiqua" w:hAnsi="Book Antiqua"/>
          <w:b/>
          <w:sz w:val="20"/>
          <w:lang w:val="sq-AL"/>
        </w:rPr>
        <w:t>e</w:t>
      </w:r>
      <w:r w:rsidR="004D5546" w:rsidRPr="007A24F1">
        <w:rPr>
          <w:rFonts w:ascii="Book Antiqua" w:hAnsi="Book Antiqua"/>
          <w:b/>
          <w:sz w:val="20"/>
          <w:lang w:val="sq-AL"/>
        </w:rPr>
        <w:t>s</w:t>
      </w:r>
    </w:p>
    <w:p w14:paraId="31B7CAB6" w14:textId="46C6C4CC" w:rsidR="008A16D1" w:rsidRPr="007A24F1" w:rsidRDefault="008A16D1" w:rsidP="00CE2056">
      <w:pPr>
        <w:pStyle w:val="ListParagraph"/>
        <w:numPr>
          <w:ilvl w:val="0"/>
          <w:numId w:val="3"/>
        </w:numPr>
        <w:ind w:left="993" w:hanging="142"/>
        <w:rPr>
          <w:rFonts w:ascii="Book Antiqua" w:hAnsi="Book Antiqua"/>
          <w:b/>
          <w:sz w:val="20"/>
          <w:lang w:val="sq-AL"/>
        </w:rPr>
      </w:pPr>
      <w:r w:rsidRPr="007A24F1">
        <w:rPr>
          <w:rFonts w:ascii="Book Antiqua" w:hAnsi="Book Antiqua"/>
          <w:b/>
          <w:sz w:val="20"/>
          <w:lang w:val="sq-AL"/>
        </w:rPr>
        <w:t>shpalos veprimet e ndërmarra për mbylljen e tyre, përfshirë ndalesën ne page apo inicimin e procedurave ligjore p</w:t>
      </w:r>
      <w:r w:rsidR="00915544">
        <w:rPr>
          <w:rFonts w:ascii="Book Antiqua" w:hAnsi="Book Antiqua"/>
          <w:b/>
          <w:sz w:val="20"/>
          <w:lang w:val="sq-AL"/>
        </w:rPr>
        <w:t>ë</w:t>
      </w:r>
      <w:r w:rsidRPr="007A24F1">
        <w:rPr>
          <w:rFonts w:ascii="Book Antiqua" w:hAnsi="Book Antiqua"/>
          <w:b/>
          <w:sz w:val="20"/>
          <w:lang w:val="sq-AL"/>
        </w:rPr>
        <w:t>r kthimin e tyre</w:t>
      </w:r>
      <w:r w:rsidR="004D5546">
        <w:rPr>
          <w:rFonts w:ascii="Book Antiqua" w:hAnsi="Book Antiqua"/>
          <w:b/>
          <w:sz w:val="20"/>
          <w:lang w:val="sq-AL"/>
        </w:rPr>
        <w:t>.</w:t>
      </w:r>
    </w:p>
    <w:p w14:paraId="72E87152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0"/>
          <w:u w:val="single"/>
          <w:lang w:val="sq-AL"/>
        </w:rPr>
      </w:pPr>
    </w:p>
    <w:p w14:paraId="5A504263" w14:textId="79F44A87" w:rsidR="008A16D1" w:rsidRDefault="008A16D1" w:rsidP="008A16D1">
      <w:pPr>
        <w:rPr>
          <w:rFonts w:ascii="Book Antiqua" w:hAnsi="Book Antiqua"/>
          <w:b/>
          <w:bCs/>
          <w:color w:val="365F91"/>
          <w:sz w:val="20"/>
          <w:u w:val="single"/>
          <w:lang w:val="sq-AL"/>
        </w:rPr>
      </w:pPr>
    </w:p>
    <w:p w14:paraId="2BDC13C5" w14:textId="34EF2C08" w:rsidR="008430F0" w:rsidRDefault="008430F0" w:rsidP="008A16D1">
      <w:pPr>
        <w:rPr>
          <w:rFonts w:ascii="Book Antiqua" w:hAnsi="Book Antiqua"/>
          <w:b/>
          <w:bCs/>
          <w:color w:val="365F91"/>
          <w:sz w:val="20"/>
          <w:u w:val="single"/>
          <w:lang w:val="sq-AL"/>
        </w:rPr>
      </w:pPr>
    </w:p>
    <w:p w14:paraId="567902FA" w14:textId="7B740303" w:rsidR="008430F0" w:rsidRDefault="008430F0" w:rsidP="008A16D1">
      <w:pPr>
        <w:rPr>
          <w:rFonts w:ascii="Book Antiqua" w:hAnsi="Book Antiqua"/>
          <w:b/>
          <w:bCs/>
          <w:color w:val="365F91"/>
          <w:sz w:val="20"/>
          <w:u w:val="single"/>
          <w:lang w:val="sq-AL"/>
        </w:rPr>
      </w:pPr>
    </w:p>
    <w:p w14:paraId="2CA49442" w14:textId="40D87FB8" w:rsidR="008430F0" w:rsidRDefault="008430F0" w:rsidP="008A16D1">
      <w:pPr>
        <w:rPr>
          <w:rFonts w:ascii="Book Antiqua" w:hAnsi="Book Antiqua"/>
          <w:b/>
          <w:bCs/>
          <w:color w:val="365F91"/>
          <w:sz w:val="20"/>
          <w:u w:val="single"/>
          <w:lang w:val="sq-AL"/>
        </w:rPr>
      </w:pPr>
    </w:p>
    <w:p w14:paraId="7700A05E" w14:textId="5BCA1AF0" w:rsidR="008A16D1" w:rsidRPr="00261744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Neni 21  Raport për të hyrat vetanake të pashpenzuara</w:t>
      </w:r>
    </w:p>
    <w:p w14:paraId="6E1536CC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bookmarkStart w:id="25" w:name="_MON_1543316717"/>
    <w:bookmarkEnd w:id="25"/>
    <w:p w14:paraId="3EE42BAB" w14:textId="4DB2AECD" w:rsidR="008A16D1" w:rsidRPr="00261744" w:rsidRDefault="00F702B4" w:rsidP="00CE2056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2945" w:dyaOrig="2295" w14:anchorId="64E42761">
          <v:shape id="_x0000_i1049" type="#_x0000_t75" style="width:654pt;height:116.25pt" o:ole="">
            <v:imagedata r:id="rId62" o:title=""/>
          </v:shape>
          <o:OLEObject Type="Embed" ProgID="Excel.Sheet.8" ShapeID="_x0000_i1049" DrawAspect="Content" ObjectID="_1831531045" r:id="rId63"/>
        </w:object>
      </w:r>
    </w:p>
    <w:p w14:paraId="526C06D4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154EC657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0A1BAA7C" w14:textId="05B6091F" w:rsidR="008A16D1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078CB98A" w14:textId="77777777" w:rsidR="00912546" w:rsidRDefault="00912546" w:rsidP="008A16D1">
      <w:pPr>
        <w:rPr>
          <w:rFonts w:ascii="Book Antiqua" w:hAnsi="Book Antiqua"/>
          <w:sz w:val="32"/>
          <w:szCs w:val="32"/>
          <w:lang w:val="sq-AL"/>
        </w:rPr>
      </w:pPr>
    </w:p>
    <w:p w14:paraId="62681755" w14:textId="78B16824" w:rsidR="008A16D1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Neni 22  Raport për bilancet e </w:t>
      </w:r>
      <w:r w:rsidRPr="00772261">
        <w:rPr>
          <w:rFonts w:ascii="Book Antiqua" w:hAnsi="Book Antiqua"/>
          <w:b/>
          <w:bCs/>
          <w:color w:val="365F91"/>
          <w:sz w:val="28"/>
          <w:lang w:val="sq-AL"/>
        </w:rPr>
        <w:t>pashpenzuara të Fondit Zhvillimor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në Mirëbesim</w:t>
      </w:r>
    </w:p>
    <w:p w14:paraId="4E54123C" w14:textId="48F51335" w:rsidR="008A16D1" w:rsidRPr="00261744" w:rsidRDefault="00800668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noProof/>
        </w:rPr>
        <w:object w:dxaOrig="1440" w:dyaOrig="1440" w14:anchorId="5A0D3DF3">
          <v:shape id="_x0000_s1026" type="#_x0000_t75" style="position:absolute;margin-left:30.45pt;margin-top:10.3pt;width:583.45pt;height:103.75pt;z-index:251659264">
            <v:imagedata r:id="rId64" o:title=""/>
            <w10:wrap type="square" side="right"/>
          </v:shape>
          <o:OLEObject Type="Embed" ProgID="Excel.Sheet.8" ShapeID="_x0000_s1026" DrawAspect="Content" ObjectID="_1831531053" r:id="rId65"/>
        </w:object>
      </w:r>
    </w:p>
    <w:p w14:paraId="0A4C7964" w14:textId="77777777" w:rsidR="008A16D1" w:rsidRPr="00261744" w:rsidRDefault="008A16D1" w:rsidP="008A16D1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32D9B2E4" w14:textId="77777777" w:rsidR="008A16D1" w:rsidRPr="00261744" w:rsidRDefault="008A16D1" w:rsidP="008A16D1">
      <w:pPr>
        <w:tabs>
          <w:tab w:val="left" w:pos="1300"/>
        </w:tabs>
        <w:ind w:left="36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64B0AC31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       </w:t>
      </w:r>
    </w:p>
    <w:p w14:paraId="68CACC0F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70349BE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        </w:t>
      </w:r>
    </w:p>
    <w:p w14:paraId="6430E63F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2FDF220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233E9D67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342941D9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3D0C6C5" w14:textId="37EB79AE" w:rsidR="008A16D1" w:rsidRPr="00261744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Neni 23  Raport për të hyrat e dedikuara</w:t>
      </w:r>
    </w:p>
    <w:p w14:paraId="3B665799" w14:textId="77777777" w:rsidR="008A16D1" w:rsidRPr="00261744" w:rsidRDefault="00800668" w:rsidP="008A16D1">
      <w:pPr>
        <w:rPr>
          <w:rFonts w:ascii="Book Antiqua" w:hAnsi="Book Antiqua"/>
          <w:sz w:val="32"/>
          <w:szCs w:val="32"/>
          <w:lang w:val="sq-AL"/>
        </w:rPr>
      </w:pPr>
      <w:r>
        <w:rPr>
          <w:rFonts w:ascii="Book Antiqua" w:hAnsi="Book Antiqua"/>
          <w:noProof/>
        </w:rPr>
        <w:object w:dxaOrig="1440" w:dyaOrig="1440" w14:anchorId="490E7954">
          <v:shape id="_x0000_s1027" type="#_x0000_t75" style="position:absolute;margin-left:26.65pt;margin-top:12.8pt;width:650.1pt;height:86.9pt;z-index:251660288">
            <v:imagedata r:id="rId66" o:title=""/>
            <w10:wrap type="square" side="right"/>
          </v:shape>
          <o:OLEObject Type="Embed" ProgID="Excel.Sheet.8" ShapeID="_x0000_s1027" DrawAspect="Content" ObjectID="_1831531054" r:id="rId67"/>
        </w:object>
      </w:r>
    </w:p>
    <w:p w14:paraId="6860FE6F" w14:textId="77777777" w:rsidR="00E72D2A" w:rsidRDefault="00E72D2A" w:rsidP="008A16D1">
      <w:pPr>
        <w:ind w:left="720"/>
        <w:rPr>
          <w:rFonts w:ascii="Book Antiqua" w:hAnsi="Book Antiqua"/>
          <w:sz w:val="32"/>
          <w:szCs w:val="32"/>
          <w:lang w:val="sq-AL"/>
        </w:rPr>
      </w:pPr>
    </w:p>
    <w:p w14:paraId="603B4EDD" w14:textId="1954E1A4" w:rsidR="008A16D1" w:rsidRPr="00261744" w:rsidRDefault="008A16D1" w:rsidP="008A16D1">
      <w:pPr>
        <w:ind w:left="720"/>
        <w:rPr>
          <w:rFonts w:ascii="Book Antiqua" w:hAnsi="Book Antiqua"/>
          <w:sz w:val="32"/>
          <w:szCs w:val="32"/>
          <w:lang w:val="sq-AL"/>
        </w:rPr>
      </w:pPr>
      <w:r w:rsidRPr="00261744">
        <w:rPr>
          <w:rFonts w:ascii="Book Antiqua" w:hAnsi="Book Antiqua"/>
          <w:sz w:val="32"/>
          <w:szCs w:val="32"/>
          <w:lang w:val="sq-AL"/>
        </w:rPr>
        <w:br w:type="textWrapping" w:clear="all"/>
      </w:r>
    </w:p>
    <w:p w14:paraId="5E4D5CA9" w14:textId="035D19D0" w:rsidR="008A16D1" w:rsidRPr="00261744" w:rsidRDefault="00800668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noProof/>
        </w:rPr>
        <w:object w:dxaOrig="1440" w:dyaOrig="1440" w14:anchorId="4B51747D">
          <v:shape id="_x0000_s1028" type="#_x0000_t75" style="position:absolute;left:0;text-align:left;margin-left:22.5pt;margin-top:25.1pt;width:631.55pt;height:96.45pt;z-index:251661312">
            <v:imagedata r:id="rId68" o:title=""/>
            <w10:wrap type="square" side="right"/>
          </v:shape>
          <o:OLEObject Type="Embed" ProgID="Excel.Sheet.8" ShapeID="_x0000_s1028" DrawAspect="Content" ObjectID="_1831531055" r:id="rId69"/>
        </w:object>
      </w:r>
      <w:r w:rsidR="008A16D1" w:rsidRPr="00261744">
        <w:rPr>
          <w:rFonts w:ascii="Book Antiqua" w:hAnsi="Book Antiqua"/>
          <w:b/>
          <w:bCs/>
          <w:color w:val="365F91"/>
          <w:sz w:val="28"/>
          <w:lang w:val="sq-AL"/>
        </w:rPr>
        <w:t>Neni 24  Raport për fondet e donatorëve të pashpenzuara</w:t>
      </w:r>
    </w:p>
    <w:p w14:paraId="58E89A35" w14:textId="16C3073C" w:rsidR="008A16D1" w:rsidRDefault="008A16D1" w:rsidP="008A16D1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sz w:val="32"/>
          <w:szCs w:val="32"/>
          <w:lang w:val="sq-AL"/>
        </w:rPr>
        <w:br w:type="textWrapping" w:clear="all"/>
      </w:r>
    </w:p>
    <w:p w14:paraId="52F94BEF" w14:textId="40E2E013" w:rsidR="008430F0" w:rsidRDefault="008430F0" w:rsidP="008A16D1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5ABB00FB" w14:textId="53219358" w:rsidR="008430F0" w:rsidRDefault="008430F0" w:rsidP="008A16D1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4A1E81F7" w14:textId="77777777" w:rsidR="008430F0" w:rsidRDefault="008430F0" w:rsidP="008A16D1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6B122E6E" w14:textId="77777777" w:rsidR="00912546" w:rsidRDefault="00912546" w:rsidP="008A16D1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231CF636" w14:textId="77777777" w:rsidR="00912546" w:rsidRPr="00261744" w:rsidRDefault="00912546" w:rsidP="008A16D1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6E70C2C9" w14:textId="77777777" w:rsidR="008A16D1" w:rsidRPr="00261744" w:rsidRDefault="008A16D1" w:rsidP="008A16D1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60371F2C" w14:textId="6A19139F" w:rsidR="008A16D1" w:rsidRPr="00261744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Neni 25  Raport për numrin e punëtorëve sipas listës së pagave</w:t>
      </w:r>
    </w:p>
    <w:p w14:paraId="3DB3C0D0" w14:textId="77777777" w:rsidR="008A16D1" w:rsidRPr="00261744" w:rsidRDefault="008A16D1" w:rsidP="008A16D1">
      <w:pPr>
        <w:rPr>
          <w:rFonts w:ascii="Book Antiqua" w:hAnsi="Book Antiqua"/>
          <w:b/>
          <w:color w:val="365F91"/>
          <w:szCs w:val="28"/>
          <w:lang w:val="sq-AL"/>
        </w:rPr>
      </w:pPr>
    </w:p>
    <w:bookmarkStart w:id="26" w:name="_MON_1545726938"/>
    <w:bookmarkEnd w:id="26"/>
    <w:p w14:paraId="33F8BFA2" w14:textId="008DD41E" w:rsidR="008A16D1" w:rsidRPr="00261744" w:rsidRDefault="00D57EEF" w:rsidP="008A16D1">
      <w:pPr>
        <w:ind w:left="840"/>
        <w:rPr>
          <w:rFonts w:ascii="Book Antiqua" w:hAnsi="Book Antiqua"/>
          <w:b/>
          <w:lang w:val="sq-AL"/>
        </w:rPr>
      </w:pPr>
      <w:r w:rsidRPr="00261744">
        <w:rPr>
          <w:rFonts w:ascii="Book Antiqua" w:hAnsi="Book Antiqua"/>
          <w:b/>
          <w:lang w:val="sq-AL"/>
        </w:rPr>
        <w:object w:dxaOrig="12071" w:dyaOrig="6421" w14:anchorId="1FC7B0FF">
          <v:shape id="_x0000_i1053" type="#_x0000_t75" style="width:680.25pt;height:398.25pt" o:ole="" o:bordertopcolor="this" o:borderleftcolor="this" o:borderbottomcolor="this" o:borderrightcolor="this">
            <v:imagedata r:id="rId7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53" DrawAspect="Content" ObjectID="_1831531046" r:id="rId71"/>
        </w:object>
      </w:r>
    </w:p>
    <w:p w14:paraId="68DC7C0C" w14:textId="77777777" w:rsidR="008A16D1" w:rsidRDefault="008A16D1" w:rsidP="008A16D1">
      <w:pPr>
        <w:ind w:left="840"/>
        <w:rPr>
          <w:rFonts w:ascii="Book Antiqua" w:hAnsi="Book Antiqua"/>
          <w:b/>
          <w:lang w:val="sq-AL"/>
        </w:rPr>
      </w:pPr>
    </w:p>
    <w:p w14:paraId="20331992" w14:textId="77777777" w:rsidR="0061211F" w:rsidRDefault="0061211F" w:rsidP="008A16D1">
      <w:pPr>
        <w:ind w:left="840"/>
        <w:rPr>
          <w:rFonts w:ascii="Book Antiqua" w:hAnsi="Book Antiqua"/>
          <w:b/>
          <w:lang w:val="sq-AL"/>
        </w:rPr>
      </w:pPr>
    </w:p>
    <w:p w14:paraId="44DF54B9" w14:textId="77777777" w:rsidR="0061211F" w:rsidRDefault="0061211F" w:rsidP="008A16D1">
      <w:pPr>
        <w:ind w:left="840"/>
        <w:rPr>
          <w:rFonts w:ascii="Book Antiqua" w:hAnsi="Book Antiqua"/>
          <w:b/>
          <w:lang w:val="sq-AL"/>
        </w:rPr>
      </w:pPr>
    </w:p>
    <w:p w14:paraId="20092CE0" w14:textId="77777777" w:rsidR="0061211F" w:rsidRPr="00261744" w:rsidRDefault="0061211F" w:rsidP="008A16D1">
      <w:pPr>
        <w:ind w:left="840"/>
        <w:rPr>
          <w:rFonts w:ascii="Book Antiqua" w:hAnsi="Book Antiqua"/>
          <w:b/>
          <w:lang w:val="sq-AL"/>
        </w:rPr>
      </w:pPr>
    </w:p>
    <w:p w14:paraId="6D8FBC29" w14:textId="77777777" w:rsidR="008A16D1" w:rsidRDefault="008A16D1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3E326F00" w14:textId="668755B2" w:rsidR="008A16D1" w:rsidRDefault="008A16D1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2FD92174" w14:textId="612EDE84" w:rsidR="008A16D1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Neni 26  Raport për numrin e të punësuarve jashtë listës së pagave</w:t>
      </w:r>
    </w:p>
    <w:p w14:paraId="5E1B5E58" w14:textId="77777777" w:rsidR="00BF1251" w:rsidRPr="00261744" w:rsidRDefault="00BF125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37E51970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bookmarkStart w:id="27" w:name="_MON_1545734063"/>
    <w:bookmarkEnd w:id="27"/>
    <w:p w14:paraId="6B0D9D4D" w14:textId="7544487A" w:rsidR="008A16D1" w:rsidRPr="00261744" w:rsidRDefault="007C1A78" w:rsidP="008A16D1">
      <w:pPr>
        <w:ind w:left="810" w:firstLine="90"/>
        <w:rPr>
          <w:rFonts w:ascii="Book Antiqua" w:hAnsi="Book Antiqua"/>
          <w:b/>
          <w:lang w:val="sq-AL"/>
        </w:rPr>
      </w:pPr>
      <w:r w:rsidRPr="00261744">
        <w:rPr>
          <w:rFonts w:ascii="Book Antiqua" w:hAnsi="Book Antiqua"/>
          <w:b/>
          <w:lang w:val="sq-AL"/>
        </w:rPr>
        <w:object w:dxaOrig="8318" w:dyaOrig="2157" w14:anchorId="4ADDEAAC">
          <v:shape id="_x0000_i1054" type="#_x0000_t75" style="width:540pt;height:121.5pt" o:ole="" o:bordertopcolor="this" o:borderleftcolor="this" o:borderbottomcolor="this" o:borderrightcolor="this">
            <v:imagedata r:id="rId7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54" DrawAspect="Content" ObjectID="_1831531047" r:id="rId73"/>
        </w:object>
      </w:r>
    </w:p>
    <w:p w14:paraId="045874FC" w14:textId="77777777" w:rsidR="008A16D1" w:rsidRDefault="008A16D1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3A536A6F" w14:textId="53F24B3E" w:rsidR="00E72D2A" w:rsidRDefault="008A16D1" w:rsidP="00E72D2A">
      <w:pPr>
        <w:ind w:firstLine="720"/>
        <w:rPr>
          <w:rFonts w:ascii="Book Antiqua" w:hAnsi="Book Antiqua"/>
          <w:b/>
          <w:sz w:val="20"/>
          <w:lang w:val="sq-AL"/>
        </w:rPr>
      </w:pPr>
      <w:r w:rsidRPr="00C96013">
        <w:rPr>
          <w:rFonts w:ascii="Book Antiqua" w:hAnsi="Book Antiqua"/>
          <w:b/>
          <w:sz w:val="20"/>
          <w:lang w:val="sq-AL"/>
        </w:rPr>
        <w:t>Sqarim: Shpalos arsyen e angazhimit, kohëzgjatjen, qëllimin dhe listën e personave te angazhuar.</w:t>
      </w:r>
    </w:p>
    <w:p w14:paraId="49B145A8" w14:textId="77777777" w:rsidR="00DC308E" w:rsidRDefault="00DC308E" w:rsidP="00E72D2A">
      <w:pPr>
        <w:ind w:firstLine="720"/>
        <w:rPr>
          <w:rFonts w:ascii="Book Antiqua" w:hAnsi="Book Antiqua"/>
          <w:b/>
          <w:sz w:val="20"/>
          <w:lang w:val="sq-AL"/>
        </w:rPr>
      </w:pPr>
    </w:p>
    <w:p w14:paraId="71A24322" w14:textId="7EEB615F" w:rsidR="00CE2056" w:rsidRDefault="00CE2056">
      <w:pPr>
        <w:spacing w:after="160" w:line="259" w:lineRule="auto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295A4AF1" w14:textId="6B388063" w:rsidR="008A16D1" w:rsidRPr="00E72D2A" w:rsidRDefault="008A16D1" w:rsidP="00CE2056">
      <w:pPr>
        <w:ind w:left="567"/>
        <w:rPr>
          <w:rFonts w:ascii="Book Antiqua" w:hAnsi="Book Antiqua"/>
          <w:b/>
          <w:sz w:val="20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Neni 27  Raport për numrin e të punësuarve me kontrate për shërbime te veçanta</w:t>
      </w:r>
    </w:p>
    <w:p w14:paraId="07F9D9D8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bookmarkStart w:id="28" w:name="_MON_1545734093"/>
    <w:bookmarkEnd w:id="28"/>
    <w:p w14:paraId="1726E23A" w14:textId="218A6C07" w:rsidR="008A16D1" w:rsidRPr="00261744" w:rsidRDefault="00FB015F" w:rsidP="008A16D1">
      <w:pPr>
        <w:ind w:left="90" w:right="-900" w:firstLine="810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b/>
          <w:lang w:val="sq-AL"/>
        </w:rPr>
        <w:object w:dxaOrig="10635" w:dyaOrig="1305" w14:anchorId="3E809FA0">
          <v:shape id="_x0000_i1055" type="#_x0000_t75" style="width:690pt;height:73.5pt" o:ole="" o:bordertopcolor="this" o:borderleftcolor="this" o:borderbottomcolor="this" o:borderrightcolor="this">
            <v:imagedata r:id="rId7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55" DrawAspect="Content" ObjectID="_1831531048" r:id="rId75"/>
        </w:object>
      </w:r>
    </w:p>
    <w:p w14:paraId="49C18BBC" w14:textId="77777777" w:rsidR="008A16D1" w:rsidRDefault="008A16D1" w:rsidP="008A16D1">
      <w:pPr>
        <w:rPr>
          <w:rFonts w:ascii="Book Antiqua" w:hAnsi="Book Antiqua"/>
          <w:b/>
          <w:sz w:val="20"/>
          <w:lang w:val="sq-AL"/>
        </w:rPr>
      </w:pPr>
    </w:p>
    <w:p w14:paraId="211A7BC6" w14:textId="77777777" w:rsidR="008A16D1" w:rsidRDefault="008A16D1" w:rsidP="008A16D1">
      <w:pPr>
        <w:ind w:firstLine="720"/>
        <w:rPr>
          <w:rFonts w:ascii="Book Antiqua" w:hAnsi="Book Antiqua"/>
          <w:b/>
          <w:sz w:val="20"/>
          <w:lang w:val="sq-AL"/>
        </w:rPr>
      </w:pPr>
      <w:r w:rsidRPr="00C96013">
        <w:rPr>
          <w:rFonts w:ascii="Book Antiqua" w:hAnsi="Book Antiqua"/>
          <w:b/>
          <w:sz w:val="20"/>
          <w:lang w:val="sq-AL"/>
        </w:rPr>
        <w:t xml:space="preserve">Sqarim: Shpalos arsyen e angazhimit, kohëzgjatjen, qëllimin dhe listën e personave te angazhuar. </w:t>
      </w:r>
    </w:p>
    <w:p w14:paraId="4D583CAB" w14:textId="77777777" w:rsidR="00DC308E" w:rsidRDefault="00DC308E" w:rsidP="008A16D1">
      <w:pPr>
        <w:ind w:firstLine="720"/>
        <w:rPr>
          <w:rFonts w:ascii="Book Antiqua" w:hAnsi="Book Antiqua"/>
          <w:b/>
          <w:sz w:val="20"/>
          <w:lang w:val="sq-AL"/>
        </w:rPr>
      </w:pPr>
    </w:p>
    <w:p w14:paraId="53E23B70" w14:textId="77777777" w:rsidR="00DC308E" w:rsidRDefault="00DC308E" w:rsidP="008A16D1">
      <w:pPr>
        <w:ind w:firstLine="720"/>
        <w:rPr>
          <w:rFonts w:ascii="Book Antiqua" w:hAnsi="Book Antiqua"/>
          <w:b/>
          <w:sz w:val="20"/>
          <w:lang w:val="sq-AL"/>
        </w:rPr>
      </w:pPr>
    </w:p>
    <w:p w14:paraId="458172CA" w14:textId="77777777" w:rsidR="00DC308E" w:rsidRDefault="00DC308E" w:rsidP="008A16D1">
      <w:pPr>
        <w:ind w:firstLine="720"/>
        <w:rPr>
          <w:rFonts w:ascii="Book Antiqua" w:hAnsi="Book Antiqua"/>
          <w:b/>
          <w:sz w:val="20"/>
          <w:lang w:val="sq-AL"/>
        </w:rPr>
      </w:pPr>
    </w:p>
    <w:p w14:paraId="10295846" w14:textId="77777777" w:rsidR="00DC308E" w:rsidRDefault="00DC308E" w:rsidP="008A16D1">
      <w:pPr>
        <w:ind w:firstLine="720"/>
        <w:rPr>
          <w:rFonts w:ascii="Book Antiqua" w:hAnsi="Book Antiqua"/>
          <w:b/>
          <w:sz w:val="20"/>
          <w:lang w:val="sq-AL"/>
        </w:rPr>
      </w:pPr>
    </w:p>
    <w:p w14:paraId="422CFDD3" w14:textId="77777777" w:rsidR="00DC308E" w:rsidRDefault="00DC308E" w:rsidP="008A16D1">
      <w:pPr>
        <w:ind w:firstLine="720"/>
        <w:rPr>
          <w:rFonts w:ascii="Book Antiqua" w:hAnsi="Book Antiqua"/>
          <w:b/>
          <w:sz w:val="20"/>
          <w:lang w:val="sq-AL"/>
        </w:rPr>
      </w:pPr>
    </w:p>
    <w:p w14:paraId="02839857" w14:textId="77777777" w:rsidR="00DC308E" w:rsidRDefault="00DC308E" w:rsidP="008A16D1">
      <w:pPr>
        <w:ind w:firstLine="720"/>
        <w:rPr>
          <w:rFonts w:ascii="Book Antiqua" w:hAnsi="Book Antiqua"/>
          <w:b/>
          <w:sz w:val="20"/>
          <w:lang w:val="sq-AL"/>
        </w:rPr>
      </w:pPr>
    </w:p>
    <w:p w14:paraId="4B5E76B2" w14:textId="77777777" w:rsidR="00DC308E" w:rsidRPr="00C96013" w:rsidRDefault="00DC308E" w:rsidP="008A16D1">
      <w:pPr>
        <w:ind w:firstLine="720"/>
        <w:rPr>
          <w:rFonts w:ascii="Book Antiqua" w:hAnsi="Book Antiqua"/>
          <w:b/>
          <w:sz w:val="20"/>
          <w:lang w:val="sq-AL"/>
        </w:rPr>
      </w:pPr>
    </w:p>
    <w:p w14:paraId="100B118E" w14:textId="77777777" w:rsidR="008A16D1" w:rsidRPr="00261744" w:rsidRDefault="008A16D1" w:rsidP="008A16D1">
      <w:pPr>
        <w:jc w:val="center"/>
        <w:rPr>
          <w:rFonts w:ascii="Book Antiqua" w:hAnsi="Book Antiqua"/>
          <w:lang w:val="sq-AL"/>
        </w:rPr>
      </w:pPr>
    </w:p>
    <w:p w14:paraId="01976EF5" w14:textId="77777777" w:rsidR="001F4618" w:rsidRPr="00261744" w:rsidRDefault="001F4618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774B03EF" w14:textId="21D0CB33" w:rsidR="008A16D1" w:rsidRPr="00261744" w:rsidRDefault="008A16D1" w:rsidP="00CE2056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>Neni 2</w:t>
      </w:r>
      <w:r w:rsidR="006131E8">
        <w:rPr>
          <w:rFonts w:ascii="Book Antiqua" w:hAnsi="Book Antiqua"/>
          <w:b/>
          <w:bCs/>
          <w:color w:val="365F91"/>
          <w:sz w:val="28"/>
          <w:lang w:val="sq-AL"/>
        </w:rPr>
        <w:t>8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Raport për gjendjen/zbatimin e re</w:t>
      </w:r>
      <w:r>
        <w:rPr>
          <w:rFonts w:ascii="Book Antiqua" w:hAnsi="Book Antiqua"/>
          <w:b/>
          <w:bCs/>
          <w:color w:val="365F91"/>
          <w:sz w:val="28"/>
          <w:lang w:val="sq-AL"/>
        </w:rPr>
        <w:t xml:space="preserve">komandimeve të Zyrës Kombëtare 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të Auditimit ( ZKA)</w:t>
      </w:r>
    </w:p>
    <w:p w14:paraId="13E2EC27" w14:textId="77777777" w:rsidR="008A16D1" w:rsidRPr="00261744" w:rsidRDefault="008A16D1" w:rsidP="008A16D1">
      <w:pPr>
        <w:tabs>
          <w:tab w:val="left" w:pos="2160"/>
        </w:tabs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tab/>
      </w:r>
    </w:p>
    <w:p w14:paraId="4A03C130" w14:textId="77777777" w:rsidR="00741897" w:rsidRPr="00261744" w:rsidRDefault="00741897" w:rsidP="00741897">
      <w:pPr>
        <w:tabs>
          <w:tab w:val="left" w:pos="2160"/>
        </w:tabs>
        <w:rPr>
          <w:rFonts w:ascii="Book Antiqua" w:hAnsi="Book Antiqua"/>
          <w:lang w:val="sq-AL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704"/>
        <w:gridCol w:w="2500"/>
        <w:gridCol w:w="2472"/>
        <w:gridCol w:w="2445"/>
        <w:gridCol w:w="2487"/>
        <w:gridCol w:w="2982"/>
      </w:tblGrid>
      <w:tr w:rsidR="00741897" w:rsidRPr="00966E0A" w14:paraId="39B702EC" w14:textId="77777777" w:rsidTr="00E24193">
        <w:trPr>
          <w:trHeight w:val="590"/>
        </w:trPr>
        <w:tc>
          <w:tcPr>
            <w:tcW w:w="704" w:type="dxa"/>
          </w:tcPr>
          <w:p w14:paraId="68A4686E" w14:textId="77777777" w:rsidR="00741897" w:rsidRPr="00AE2DD0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</w:rPr>
            </w:pPr>
            <w:r w:rsidRPr="00AE2DD0">
              <w:rPr>
                <w:rFonts w:eastAsiaTheme="minorHAnsi"/>
                <w:b/>
                <w:bCs/>
                <w:color w:val="000000"/>
              </w:rPr>
              <w:t>Nr</w:t>
            </w:r>
          </w:p>
        </w:tc>
        <w:tc>
          <w:tcPr>
            <w:tcW w:w="2500" w:type="dxa"/>
          </w:tcPr>
          <w:p w14:paraId="06472C1D" w14:textId="77777777" w:rsidR="00741897" w:rsidRPr="00AE2DD0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</w:rPr>
            </w:pPr>
            <w:r w:rsidRPr="00AE2DD0">
              <w:rPr>
                <w:rFonts w:eastAsiaTheme="minorHAnsi"/>
                <w:b/>
                <w:bCs/>
                <w:color w:val="000000"/>
              </w:rPr>
              <w:t>Rekomandimi</w:t>
            </w:r>
          </w:p>
        </w:tc>
        <w:tc>
          <w:tcPr>
            <w:tcW w:w="2472" w:type="dxa"/>
          </w:tcPr>
          <w:p w14:paraId="73741A71" w14:textId="77777777" w:rsidR="00741897" w:rsidRPr="00AE2DD0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</w:rPr>
            </w:pPr>
            <w:r w:rsidRPr="00AE2DD0">
              <w:rPr>
                <w:rFonts w:eastAsiaTheme="minorHAnsi"/>
                <w:b/>
                <w:bCs/>
                <w:color w:val="000000"/>
              </w:rPr>
              <w:t xml:space="preserve">Veprimi i ndërmarrë </w:t>
            </w:r>
          </w:p>
        </w:tc>
        <w:tc>
          <w:tcPr>
            <w:tcW w:w="2445" w:type="dxa"/>
          </w:tcPr>
          <w:p w14:paraId="48274CF3" w14:textId="77777777" w:rsidR="00741897" w:rsidRPr="00AE2DD0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</w:rPr>
            </w:pPr>
            <w:r w:rsidRPr="00AE2DD0">
              <w:rPr>
                <w:rFonts w:eastAsiaTheme="minorHAnsi"/>
                <w:b/>
                <w:bCs/>
                <w:color w:val="000000"/>
              </w:rPr>
              <w:t>Afati i zbatimit</w:t>
            </w:r>
          </w:p>
        </w:tc>
        <w:tc>
          <w:tcPr>
            <w:tcW w:w="2487" w:type="dxa"/>
          </w:tcPr>
          <w:p w14:paraId="26BFCF56" w14:textId="77777777" w:rsidR="00741897" w:rsidRPr="00AE2DD0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</w:rPr>
            </w:pPr>
            <w:r w:rsidRPr="00AE2DD0">
              <w:rPr>
                <w:rFonts w:eastAsiaTheme="minorHAnsi"/>
                <w:b/>
                <w:bCs/>
                <w:color w:val="000000"/>
              </w:rPr>
              <w:t>Statusi aktual i rekomandimit</w:t>
            </w:r>
          </w:p>
        </w:tc>
        <w:tc>
          <w:tcPr>
            <w:tcW w:w="2982" w:type="dxa"/>
          </w:tcPr>
          <w:p w14:paraId="2781CD8B" w14:textId="77777777" w:rsidR="00741897" w:rsidRPr="00AE2DD0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</w:rPr>
            </w:pPr>
            <w:r w:rsidRPr="00AE2DD0">
              <w:rPr>
                <w:rFonts w:eastAsiaTheme="minorHAnsi"/>
                <w:b/>
                <w:bCs/>
                <w:color w:val="000000"/>
              </w:rPr>
              <w:t>Vleresimi i rrezikut</w:t>
            </w:r>
          </w:p>
        </w:tc>
      </w:tr>
      <w:tr w:rsidR="00741897" w:rsidRPr="00966E0A" w14:paraId="0C57B68C" w14:textId="77777777" w:rsidTr="00E24193">
        <w:trPr>
          <w:trHeight w:val="2987"/>
        </w:trPr>
        <w:tc>
          <w:tcPr>
            <w:tcW w:w="704" w:type="dxa"/>
          </w:tcPr>
          <w:p w14:paraId="3CF7DEC4" w14:textId="77777777" w:rsidR="00741897" w:rsidRPr="00966E0A" w:rsidRDefault="00741897" w:rsidP="00E241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1</w:t>
            </w:r>
          </w:p>
        </w:tc>
        <w:tc>
          <w:tcPr>
            <w:tcW w:w="2500" w:type="dxa"/>
          </w:tcPr>
          <w:p w14:paraId="0C29E68A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t>Kryetari duhet të sigurojë se zyrtarët përgjegjës të financave analizojnë si duhet, mbajnë evidenca të sakta dhe të plota për detyrimet e papaguara, dhe se vlera e tyre të jetë e saktë në pasqyrat vjetore financiare.</w:t>
            </w:r>
          </w:p>
        </w:tc>
        <w:tc>
          <w:tcPr>
            <w:tcW w:w="2472" w:type="dxa"/>
          </w:tcPr>
          <w:p w14:paraId="3E7DEDBC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t>Kryetari duhet të sigurojë forcimin e mekanizmave të kontrollit në mbledhjen e borxheve nga debitorët, duke i shfrytëzuar të gjitha mjetet në dispozicion, pa përjashtuar edhe veprimet ligjore</w:t>
            </w:r>
          </w:p>
        </w:tc>
        <w:tc>
          <w:tcPr>
            <w:tcW w:w="2445" w:type="dxa"/>
          </w:tcPr>
          <w:p w14:paraId="00162895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31.12.2025</w:t>
            </w:r>
          </w:p>
        </w:tc>
        <w:tc>
          <w:tcPr>
            <w:tcW w:w="2487" w:type="dxa"/>
          </w:tcPr>
          <w:p w14:paraId="6D1F8317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Jane raportuar obligimet nga te gjitha drejtorite dhe jane paraqitur ne pasqyra financiare per vitin 2025</w:t>
            </w:r>
          </w:p>
        </w:tc>
        <w:tc>
          <w:tcPr>
            <w:tcW w:w="2982" w:type="dxa"/>
          </w:tcPr>
          <w:p w14:paraId="6CF4F494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Mos përfshirja e plot e obligimeve në regjistrat përkatëse ka rezultar me nënvlerësim të obligimeve dhe prezentim të pasakt të informacionit në pasqyrat vjetore financiare.</w:t>
            </w:r>
          </w:p>
        </w:tc>
      </w:tr>
      <w:tr w:rsidR="00741897" w:rsidRPr="00966E0A" w14:paraId="559B750C" w14:textId="77777777" w:rsidTr="00E24193">
        <w:trPr>
          <w:trHeight w:val="2606"/>
        </w:trPr>
        <w:tc>
          <w:tcPr>
            <w:tcW w:w="704" w:type="dxa"/>
          </w:tcPr>
          <w:p w14:paraId="1C02D82D" w14:textId="77777777" w:rsidR="00741897" w:rsidRPr="00966E0A" w:rsidRDefault="00741897" w:rsidP="00E241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2</w:t>
            </w:r>
          </w:p>
        </w:tc>
        <w:tc>
          <w:tcPr>
            <w:tcW w:w="2500" w:type="dxa"/>
          </w:tcPr>
          <w:p w14:paraId="342BFC7B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t>Kryetari duhet të sigurojë zbatimin e kontrolleve të duhura në azhurnimin me kohë të raportit të detyrimeve kontigjente, dhe se prezantimi i tyre në pasqyrat vjetore financiare të jetë i plotë dhe i drejtë.</w:t>
            </w:r>
          </w:p>
        </w:tc>
        <w:tc>
          <w:tcPr>
            <w:tcW w:w="2472" w:type="dxa"/>
          </w:tcPr>
          <w:p w14:paraId="1681D520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t>Do të veprohet sipas rekomandimeve te auditorit duke shtuar kontrollet ne listat e prezantimeve te detyrimeve kontigjente</w:t>
            </w:r>
            <w:r w:rsidRPr="00966E0A">
              <w:rPr>
                <w:rFonts w:eastAsiaTheme="minorHAnsi"/>
                <w:color w:val="000000"/>
              </w:rPr>
              <w:t>.</w:t>
            </w:r>
          </w:p>
        </w:tc>
        <w:tc>
          <w:tcPr>
            <w:tcW w:w="2445" w:type="dxa"/>
          </w:tcPr>
          <w:p w14:paraId="0DD9E952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31.12.2025</w:t>
            </w:r>
          </w:p>
        </w:tc>
        <w:tc>
          <w:tcPr>
            <w:tcW w:w="2487" w:type="dxa"/>
          </w:tcPr>
          <w:p w14:paraId="7BD8A735" w14:textId="77777777" w:rsidR="00741897" w:rsidRPr="00966E0A" w:rsidRDefault="00741897" w:rsidP="00E241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Zyrtaret pergjegjes kane bere azhurimin e listave te detyrimeve kontigjente dhe sipas tyre te gjitha jane rregulluar</w:t>
            </w:r>
          </w:p>
        </w:tc>
        <w:tc>
          <w:tcPr>
            <w:tcW w:w="2982" w:type="dxa"/>
          </w:tcPr>
          <w:p w14:paraId="419393D7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Mos azhurimi me kohë i regjistrit të detyrimreve kontigjente ka ndikuar në mbivlerësimin e detyrimeve kontigjente dhe prezentimin jo të saktë të tyre në pasqyrat vjetore financiare</w:t>
            </w:r>
          </w:p>
        </w:tc>
      </w:tr>
      <w:tr w:rsidR="00741897" w:rsidRPr="00966E0A" w14:paraId="55D4B2B8" w14:textId="77777777" w:rsidTr="00E24193">
        <w:trPr>
          <w:trHeight w:val="890"/>
        </w:trPr>
        <w:tc>
          <w:tcPr>
            <w:tcW w:w="704" w:type="dxa"/>
          </w:tcPr>
          <w:p w14:paraId="47E63450" w14:textId="77777777" w:rsidR="00741897" w:rsidRPr="00966E0A" w:rsidRDefault="00741897" w:rsidP="00E241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3</w:t>
            </w:r>
          </w:p>
        </w:tc>
        <w:tc>
          <w:tcPr>
            <w:tcW w:w="2500" w:type="dxa"/>
          </w:tcPr>
          <w:p w14:paraId="6571AA91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t xml:space="preserve">Kryetari duhet të sigurojë që janë ndërmarrë veprime të nevojshme që shpenzimet të planifikohen në ndarjet adekuate të buxhetit, dhe në rastet ku është e mundshme të bëhet ridestinim i mjeteve me qëllim që pagesat të </w:t>
            </w:r>
            <w:r w:rsidRPr="00966E0A">
              <w:lastRenderedPageBreak/>
              <w:t>regjistrohen në përputhje me planin kontabël të thesarit.</w:t>
            </w:r>
          </w:p>
        </w:tc>
        <w:tc>
          <w:tcPr>
            <w:tcW w:w="2472" w:type="dxa"/>
          </w:tcPr>
          <w:p w14:paraId="54A95DC8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lastRenderedPageBreak/>
              <w:t>Do te veprohet sipas rekomandimeve te auditorit</w:t>
            </w:r>
          </w:p>
        </w:tc>
        <w:tc>
          <w:tcPr>
            <w:tcW w:w="2445" w:type="dxa"/>
          </w:tcPr>
          <w:p w14:paraId="007FAB16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31.12.2025</w:t>
            </w:r>
          </w:p>
        </w:tc>
        <w:tc>
          <w:tcPr>
            <w:tcW w:w="2487" w:type="dxa"/>
          </w:tcPr>
          <w:p w14:paraId="3CD30DE9" w14:textId="77777777" w:rsidR="00741897" w:rsidRPr="00966E0A" w:rsidRDefault="00741897" w:rsidP="00E241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Keto keqklasifikime  kane ndodhur per shkak te obligimeve te papaguar dhe ekezekutimi i tyre nga thesari</w:t>
            </w:r>
          </w:p>
        </w:tc>
        <w:tc>
          <w:tcPr>
            <w:tcW w:w="2982" w:type="dxa"/>
          </w:tcPr>
          <w:p w14:paraId="07C96FDA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 xml:space="preserve">Regjistrimi i shpenzimeve nga buxheti i kategorive ekonomike jo adekuate pamundëson raportim të saktë dhe të drejt të informacionit financiar të shpenzimeve në PVF. Shfrytëzimi i buxhetit të investimeve kapitale për pagesën e shpenzimeve që i takojnë kategorive </w:t>
            </w:r>
            <w:r w:rsidRPr="00966E0A">
              <w:rPr>
                <w:rFonts w:eastAsiaTheme="minorHAnsi"/>
                <w:color w:val="000000"/>
              </w:rPr>
              <w:lastRenderedPageBreak/>
              <w:t>ekonomike tjera vështirëson realizimin me kohë dhe si duhet të projekteve kapitale.</w:t>
            </w:r>
          </w:p>
        </w:tc>
      </w:tr>
      <w:tr w:rsidR="00741897" w:rsidRPr="00966E0A" w14:paraId="4C9832EA" w14:textId="77777777" w:rsidTr="00E24193">
        <w:trPr>
          <w:trHeight w:val="2894"/>
        </w:trPr>
        <w:tc>
          <w:tcPr>
            <w:tcW w:w="704" w:type="dxa"/>
          </w:tcPr>
          <w:p w14:paraId="5BD92358" w14:textId="77777777" w:rsidR="00741897" w:rsidRPr="00966E0A" w:rsidRDefault="00741897" w:rsidP="00E241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lastRenderedPageBreak/>
              <w:t>4</w:t>
            </w:r>
          </w:p>
        </w:tc>
        <w:tc>
          <w:tcPr>
            <w:tcW w:w="2500" w:type="dxa"/>
          </w:tcPr>
          <w:p w14:paraId="342DD364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t>Kryetari duhet të forcojë kontrollet e brendshme në drejtoritë përkatëse në mirëmbajtjen e regjistrave të llogarive të arkëtueshme në mënyrë që të mundësohet prezantimi i saktë i tyre në pasqyrat vjetore financiare</w:t>
            </w:r>
          </w:p>
        </w:tc>
        <w:tc>
          <w:tcPr>
            <w:tcW w:w="2472" w:type="dxa"/>
          </w:tcPr>
          <w:p w14:paraId="5D1376CC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t>Në momentin që kemi identifikuar këto parregullsi drejtori ka ndërmarr të gjitha veprimet e nevojshme duke korrigjuar evidencat me të dhënat në mënyrë të rregullt</w:t>
            </w:r>
          </w:p>
        </w:tc>
        <w:tc>
          <w:tcPr>
            <w:tcW w:w="2445" w:type="dxa"/>
          </w:tcPr>
          <w:p w14:paraId="4EC15749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31.12.2025</w:t>
            </w:r>
          </w:p>
        </w:tc>
        <w:tc>
          <w:tcPr>
            <w:tcW w:w="2487" w:type="dxa"/>
          </w:tcPr>
          <w:p w14:paraId="6A3E69ED" w14:textId="32D18E27" w:rsidR="00741897" w:rsidRPr="00966E0A" w:rsidRDefault="00741897" w:rsidP="00E241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Jane korigjuar listat dhe drejtorite perkatese kane raportuar per llogari te arketueshme gjate pergatitjes se pasqyrave financiare</w:t>
            </w:r>
          </w:p>
        </w:tc>
        <w:tc>
          <w:tcPr>
            <w:tcW w:w="2982" w:type="dxa"/>
          </w:tcPr>
          <w:p w14:paraId="7772A434" w14:textId="77777777" w:rsidR="00741897" w:rsidRPr="00966E0A" w:rsidRDefault="00741897" w:rsidP="00E24193">
            <w:pPr>
              <w:pStyle w:val="BodyText"/>
              <w:tabs>
                <w:tab w:val="left" w:pos="2827"/>
              </w:tabs>
              <w:spacing w:before="247"/>
              <w:ind w:right="169"/>
              <w:rPr>
                <w:b w:val="0"/>
              </w:rPr>
            </w:pPr>
            <w:r w:rsidRPr="00966E0A">
              <w:rPr>
                <w:b w:val="0"/>
                <w:color w:val="221F1F"/>
              </w:rPr>
              <w:t>Mbivlerësimi i llogarive të arkëtueshme ndikon në prezantim jo të saktë të informatave në pasqyrat vjetore financiare të komunës, dhe që palët e interesit</w:t>
            </w:r>
            <w:r w:rsidRPr="00966E0A">
              <w:rPr>
                <w:b w:val="0"/>
                <w:color w:val="221F1F"/>
                <w:spacing w:val="-5"/>
              </w:rPr>
              <w:t xml:space="preserve"> </w:t>
            </w:r>
            <w:r w:rsidRPr="00966E0A">
              <w:rPr>
                <w:b w:val="0"/>
                <w:color w:val="221F1F"/>
              </w:rPr>
              <w:t>apo</w:t>
            </w:r>
            <w:r w:rsidRPr="00966E0A">
              <w:rPr>
                <w:b w:val="0"/>
                <w:color w:val="221F1F"/>
                <w:spacing w:val="-5"/>
              </w:rPr>
              <w:t xml:space="preserve"> </w:t>
            </w:r>
            <w:r w:rsidRPr="00966E0A">
              <w:rPr>
                <w:b w:val="0"/>
                <w:color w:val="221F1F"/>
              </w:rPr>
              <w:t>shfrytëzuesit</w:t>
            </w:r>
            <w:r w:rsidRPr="00966E0A">
              <w:rPr>
                <w:b w:val="0"/>
                <w:color w:val="221F1F"/>
                <w:spacing w:val="-5"/>
              </w:rPr>
              <w:t xml:space="preserve"> </w:t>
            </w:r>
            <w:r w:rsidRPr="00966E0A">
              <w:rPr>
                <w:b w:val="0"/>
                <w:color w:val="221F1F"/>
              </w:rPr>
              <w:t>e</w:t>
            </w:r>
            <w:r w:rsidRPr="00966E0A">
              <w:rPr>
                <w:b w:val="0"/>
                <w:color w:val="221F1F"/>
                <w:spacing w:val="-5"/>
              </w:rPr>
              <w:t xml:space="preserve"> </w:t>
            </w:r>
            <w:r w:rsidRPr="00966E0A">
              <w:rPr>
                <w:b w:val="0"/>
                <w:color w:val="221F1F"/>
              </w:rPr>
              <w:t>pasqyrave</w:t>
            </w:r>
            <w:r w:rsidRPr="00966E0A">
              <w:rPr>
                <w:b w:val="0"/>
                <w:color w:val="221F1F"/>
                <w:spacing w:val="-5"/>
              </w:rPr>
              <w:t xml:space="preserve"> </w:t>
            </w:r>
            <w:r w:rsidRPr="00966E0A">
              <w:rPr>
                <w:b w:val="0"/>
                <w:color w:val="221F1F"/>
              </w:rPr>
              <w:t>vjetore</w:t>
            </w:r>
            <w:r w:rsidRPr="00966E0A">
              <w:rPr>
                <w:b w:val="0"/>
                <w:color w:val="221F1F"/>
                <w:spacing w:val="-5"/>
              </w:rPr>
              <w:t xml:space="preserve"> </w:t>
            </w:r>
            <w:r w:rsidRPr="00966E0A">
              <w:rPr>
                <w:b w:val="0"/>
                <w:color w:val="221F1F"/>
              </w:rPr>
              <w:t>financiare</w:t>
            </w:r>
            <w:r w:rsidRPr="00966E0A">
              <w:rPr>
                <w:b w:val="0"/>
                <w:color w:val="221F1F"/>
                <w:spacing w:val="-5"/>
              </w:rPr>
              <w:t xml:space="preserve"> </w:t>
            </w:r>
            <w:r w:rsidRPr="00966E0A">
              <w:rPr>
                <w:b w:val="0"/>
                <w:color w:val="221F1F"/>
              </w:rPr>
              <w:t>të</w:t>
            </w:r>
            <w:r w:rsidRPr="00966E0A">
              <w:rPr>
                <w:b w:val="0"/>
                <w:color w:val="221F1F"/>
                <w:spacing w:val="-5"/>
              </w:rPr>
              <w:t xml:space="preserve"> </w:t>
            </w:r>
            <w:r w:rsidRPr="00966E0A">
              <w:rPr>
                <w:b w:val="0"/>
                <w:color w:val="221F1F"/>
              </w:rPr>
              <w:t>mos</w:t>
            </w:r>
            <w:r w:rsidRPr="00966E0A">
              <w:rPr>
                <w:b w:val="0"/>
                <w:color w:val="221F1F"/>
                <w:spacing w:val="-5"/>
              </w:rPr>
              <w:t xml:space="preserve"> </w:t>
            </w:r>
            <w:r w:rsidRPr="00966E0A">
              <w:rPr>
                <w:b w:val="0"/>
                <w:color w:val="221F1F"/>
              </w:rPr>
              <w:t>informohen drejtë dhe saktë lidhur me vlerën e tyre.</w:t>
            </w:r>
          </w:p>
          <w:p w14:paraId="04124971" w14:textId="77777777" w:rsidR="00741897" w:rsidRPr="00966E0A" w:rsidRDefault="00741897" w:rsidP="00E2419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  <w:tr w:rsidR="00741897" w:rsidRPr="00966E0A" w14:paraId="0A6CC0CC" w14:textId="77777777" w:rsidTr="00E24193">
        <w:trPr>
          <w:trHeight w:val="3758"/>
        </w:trPr>
        <w:tc>
          <w:tcPr>
            <w:tcW w:w="704" w:type="dxa"/>
          </w:tcPr>
          <w:p w14:paraId="05E62410" w14:textId="77777777" w:rsidR="00741897" w:rsidRPr="00966E0A" w:rsidRDefault="00741897" w:rsidP="00E241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5</w:t>
            </w:r>
          </w:p>
        </w:tc>
        <w:tc>
          <w:tcPr>
            <w:tcW w:w="2500" w:type="dxa"/>
          </w:tcPr>
          <w:p w14:paraId="69022040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t>Kryetari duhet të forcojë kontrollet në menaxhimin e obligimeve dhe të siguroj se detyrimet ndaj kontraktuesve paguhen brenda afateve kohore, duke shmangur në këtë mënyrë kostot shtesë për shkak të procedurave gjyqësore.</w:t>
            </w:r>
          </w:p>
        </w:tc>
        <w:tc>
          <w:tcPr>
            <w:tcW w:w="2472" w:type="dxa"/>
          </w:tcPr>
          <w:p w14:paraId="119C180F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color w:val="000000"/>
              </w:rPr>
              <w:t>Do te veprohet sipas rekomandimeve te auditorit</w:t>
            </w:r>
          </w:p>
        </w:tc>
        <w:tc>
          <w:tcPr>
            <w:tcW w:w="2445" w:type="dxa"/>
          </w:tcPr>
          <w:p w14:paraId="2C53C500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31.12.2025</w:t>
            </w:r>
          </w:p>
        </w:tc>
        <w:tc>
          <w:tcPr>
            <w:tcW w:w="2487" w:type="dxa"/>
          </w:tcPr>
          <w:p w14:paraId="24B96AC4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Kjo ka ndodhur per shkak te ekzekutimeve nga thesari dhe nuk ka mundur te repsketohet afati i parapare i pagesave te faturave</w:t>
            </w:r>
          </w:p>
        </w:tc>
        <w:tc>
          <w:tcPr>
            <w:tcW w:w="2982" w:type="dxa"/>
          </w:tcPr>
          <w:p w14:paraId="7841ABE7" w14:textId="55A3B60F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color w:val="221F1F"/>
              </w:rPr>
              <w:t>Vonesat në realizimin e pagesave brenda afatit kohor, kanë ndikuar që komuna të jetë subjekt i padive nga kontraktuesit, duke shkaktuar kosto shtesë</w:t>
            </w:r>
            <w:r w:rsidRPr="00966E0A">
              <w:rPr>
                <w:color w:val="221F1F"/>
                <w:spacing w:val="-6"/>
              </w:rPr>
              <w:t xml:space="preserve"> </w:t>
            </w:r>
            <w:r w:rsidRPr="00966E0A">
              <w:rPr>
                <w:color w:val="221F1F"/>
              </w:rPr>
              <w:t>financiare</w:t>
            </w:r>
            <w:r w:rsidRPr="00966E0A">
              <w:rPr>
                <w:color w:val="221F1F"/>
                <w:spacing w:val="-6"/>
              </w:rPr>
              <w:t xml:space="preserve"> </w:t>
            </w:r>
            <w:r w:rsidRPr="00966E0A">
              <w:rPr>
                <w:color w:val="221F1F"/>
              </w:rPr>
              <w:t>për</w:t>
            </w:r>
            <w:r w:rsidRPr="00966E0A">
              <w:rPr>
                <w:color w:val="221F1F"/>
                <w:spacing w:val="-6"/>
              </w:rPr>
              <w:t xml:space="preserve"> </w:t>
            </w:r>
            <w:r w:rsidRPr="00966E0A">
              <w:rPr>
                <w:color w:val="221F1F"/>
              </w:rPr>
              <w:t>shkak</w:t>
            </w:r>
            <w:r w:rsidRPr="00966E0A">
              <w:rPr>
                <w:color w:val="221F1F"/>
                <w:spacing w:val="-6"/>
              </w:rPr>
              <w:t xml:space="preserve"> </w:t>
            </w:r>
            <w:r w:rsidRPr="00966E0A">
              <w:rPr>
                <w:color w:val="221F1F"/>
              </w:rPr>
              <w:t>të</w:t>
            </w:r>
            <w:r w:rsidRPr="00966E0A">
              <w:rPr>
                <w:color w:val="221F1F"/>
                <w:spacing w:val="-6"/>
              </w:rPr>
              <w:t xml:space="preserve"> </w:t>
            </w:r>
            <w:r w:rsidRPr="00966E0A">
              <w:rPr>
                <w:color w:val="221F1F"/>
              </w:rPr>
              <w:t>procedurave</w:t>
            </w:r>
            <w:r w:rsidRPr="00966E0A">
              <w:rPr>
                <w:color w:val="221F1F"/>
                <w:spacing w:val="-6"/>
              </w:rPr>
              <w:t xml:space="preserve"> </w:t>
            </w:r>
            <w:r w:rsidR="00727665">
              <w:rPr>
                <w:color w:val="221F1F"/>
              </w:rPr>
              <w:t>gjyqësore dhe përmbarimore të ekzekutuara nga thesari</w:t>
            </w:r>
            <w:r w:rsidRPr="00966E0A">
              <w:rPr>
                <w:color w:val="221F1F"/>
              </w:rPr>
              <w:t>.</w:t>
            </w:r>
          </w:p>
        </w:tc>
      </w:tr>
      <w:tr w:rsidR="00741897" w:rsidRPr="00966E0A" w14:paraId="27B85B2F" w14:textId="77777777" w:rsidTr="00E24193">
        <w:trPr>
          <w:trHeight w:val="3860"/>
        </w:trPr>
        <w:tc>
          <w:tcPr>
            <w:tcW w:w="704" w:type="dxa"/>
          </w:tcPr>
          <w:p w14:paraId="092CF99A" w14:textId="77777777" w:rsidR="00741897" w:rsidRPr="00966E0A" w:rsidRDefault="00741897" w:rsidP="00E241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lastRenderedPageBreak/>
              <w:t>6</w:t>
            </w:r>
          </w:p>
        </w:tc>
        <w:tc>
          <w:tcPr>
            <w:tcW w:w="2500" w:type="dxa"/>
          </w:tcPr>
          <w:p w14:paraId="1D7031DC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t>Kryetari duhet të sigurojë se pagesat për investimet kapitale bëhen nga fondi buxhetor i projektit përkatës. Në rastet e nevojshme dhe kur krijohen mundësit për ridestinim buxhetor, rialokimi i mjeteve të bëhet në pajtim me ligjin mbi ndarjet buxhetore.</w:t>
            </w:r>
          </w:p>
        </w:tc>
        <w:tc>
          <w:tcPr>
            <w:tcW w:w="2472" w:type="dxa"/>
          </w:tcPr>
          <w:p w14:paraId="74357F23" w14:textId="77777777" w:rsidR="00741897" w:rsidRPr="00966E0A" w:rsidRDefault="00741897" w:rsidP="00E24193">
            <w:pPr>
              <w:rPr>
                <w:color w:val="000000"/>
                <w:lang w:eastAsia="ja-JP"/>
              </w:rPr>
            </w:pPr>
            <w:r w:rsidRPr="00966E0A">
              <w:rPr>
                <w:color w:val="000000"/>
              </w:rPr>
              <w:t>Do të veprohet sipas rekomandimit të auditorëve</w:t>
            </w:r>
          </w:p>
        </w:tc>
        <w:tc>
          <w:tcPr>
            <w:tcW w:w="2445" w:type="dxa"/>
          </w:tcPr>
          <w:p w14:paraId="435B6716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31.12.2025</w:t>
            </w:r>
          </w:p>
        </w:tc>
        <w:tc>
          <w:tcPr>
            <w:tcW w:w="2487" w:type="dxa"/>
          </w:tcPr>
          <w:p w14:paraId="248E9D1F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Kjo ka ndodhur per shkak te ekzekutimeve nga thesari dhe per te mos krijuar shpenzime te tjera shtese kemi realizuar pagesat e obligimeve te faturave</w:t>
            </w:r>
          </w:p>
        </w:tc>
        <w:tc>
          <w:tcPr>
            <w:tcW w:w="2982" w:type="dxa"/>
          </w:tcPr>
          <w:p w14:paraId="0E2E77D8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color w:val="221F1F"/>
              </w:rPr>
              <w:t>Përdorimi i buxhetit të një projekti për pagesën e shpenzimeve të projektit tjetër redukton transparencën dhe pamundëson prezantimin e drejtë për projektet e realizuara. Gjithashtu, kjo mund të rrezikojë realizimin e atyre projekteve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prej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nga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janë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marrë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mjetet,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nëse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gjatë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vitit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nuk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sigurohen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mjetet e mëvonshme dhe të mjaftueshme buxhetore për ato projekte.</w:t>
            </w:r>
          </w:p>
        </w:tc>
      </w:tr>
      <w:tr w:rsidR="00741897" w:rsidRPr="00966E0A" w14:paraId="0CF6C628" w14:textId="77777777" w:rsidTr="00E24193">
        <w:trPr>
          <w:trHeight w:val="3680"/>
        </w:trPr>
        <w:tc>
          <w:tcPr>
            <w:tcW w:w="704" w:type="dxa"/>
          </w:tcPr>
          <w:p w14:paraId="668ED903" w14:textId="77777777" w:rsidR="00741897" w:rsidRPr="00966E0A" w:rsidRDefault="00741897" w:rsidP="00E241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7</w:t>
            </w:r>
          </w:p>
        </w:tc>
        <w:tc>
          <w:tcPr>
            <w:tcW w:w="2500" w:type="dxa"/>
          </w:tcPr>
          <w:p w14:paraId="1128381C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t>Kryetari duhet të sigurojë që në rastet kur kontratat publike përfundohen, pagesat përmbyllëse të kontratave të mos realizohen pa u siguruar paraprakisht garancioni bankar i kualitetit të punimeve edhe për vlerën e aneks kontratave.</w:t>
            </w:r>
          </w:p>
        </w:tc>
        <w:tc>
          <w:tcPr>
            <w:tcW w:w="2472" w:type="dxa"/>
          </w:tcPr>
          <w:p w14:paraId="4EFD52DA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color w:val="000000"/>
              </w:rPr>
              <w:t>Do të veprohet sipas rekomandimit të auditorëve</w:t>
            </w:r>
          </w:p>
        </w:tc>
        <w:tc>
          <w:tcPr>
            <w:tcW w:w="2445" w:type="dxa"/>
          </w:tcPr>
          <w:p w14:paraId="67605660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30.04.2025</w:t>
            </w:r>
          </w:p>
        </w:tc>
        <w:tc>
          <w:tcPr>
            <w:tcW w:w="2487" w:type="dxa"/>
          </w:tcPr>
          <w:p w14:paraId="75DE9144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</w:p>
        </w:tc>
        <w:tc>
          <w:tcPr>
            <w:tcW w:w="2982" w:type="dxa"/>
          </w:tcPr>
          <w:p w14:paraId="7677C939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color w:val="221F1F"/>
              </w:rPr>
              <w:t>Mos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ofrimi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i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garancionit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bankar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për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kualitetin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e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punimeve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në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vlerën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e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duhur pamundëson kompensimin e dëmeve në rastet kur punët e kontraktuara nuk janë realizuar në kualitetin e duhur.</w:t>
            </w:r>
          </w:p>
          <w:p w14:paraId="6C6F82B8" w14:textId="77777777" w:rsidR="00741897" w:rsidRPr="00966E0A" w:rsidRDefault="00741897" w:rsidP="00E24193">
            <w:pPr>
              <w:pStyle w:val="BodyText"/>
              <w:tabs>
                <w:tab w:val="left" w:pos="2827"/>
              </w:tabs>
              <w:spacing w:before="247"/>
              <w:ind w:right="269"/>
              <w:rPr>
                <w:rFonts w:eastAsiaTheme="minorHAnsi"/>
                <w:b w:val="0"/>
                <w:color w:val="000000"/>
              </w:rPr>
            </w:pPr>
          </w:p>
        </w:tc>
      </w:tr>
      <w:tr w:rsidR="00741897" w:rsidRPr="00966E0A" w14:paraId="182FE033" w14:textId="77777777" w:rsidTr="00E24193">
        <w:trPr>
          <w:trHeight w:val="2600"/>
        </w:trPr>
        <w:tc>
          <w:tcPr>
            <w:tcW w:w="704" w:type="dxa"/>
          </w:tcPr>
          <w:p w14:paraId="721CA300" w14:textId="77777777" w:rsidR="00741897" w:rsidRPr="00966E0A" w:rsidRDefault="00741897" w:rsidP="00E241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lastRenderedPageBreak/>
              <w:t>8</w:t>
            </w:r>
          </w:p>
        </w:tc>
        <w:tc>
          <w:tcPr>
            <w:tcW w:w="2500" w:type="dxa"/>
          </w:tcPr>
          <w:p w14:paraId="4FA6393A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t>Kryetari duhet të forcojë kontrollet e brendshme për shqyrtimin e kërkesave të lejeve ndërtimore në përputhje me afatet e përcaktuara ligjore.</w:t>
            </w:r>
          </w:p>
        </w:tc>
        <w:tc>
          <w:tcPr>
            <w:tcW w:w="2472" w:type="dxa"/>
          </w:tcPr>
          <w:p w14:paraId="36EE3439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color w:val="000000"/>
              </w:rPr>
              <w:t>Do të veprohet sipas rekomandimit të auditorëve</w:t>
            </w:r>
          </w:p>
        </w:tc>
        <w:tc>
          <w:tcPr>
            <w:tcW w:w="2445" w:type="dxa"/>
          </w:tcPr>
          <w:p w14:paraId="6B56337D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31.12.2025</w:t>
            </w:r>
          </w:p>
        </w:tc>
        <w:tc>
          <w:tcPr>
            <w:tcW w:w="2487" w:type="dxa"/>
          </w:tcPr>
          <w:p w14:paraId="650238DF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Mungesa e stafit ka ndikuar qe te ndodhin raste te tilla.</w:t>
            </w:r>
          </w:p>
          <w:p w14:paraId="214CA399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Ne menyre qe kjo te zgjidhet gjate vitit 2026 e kemi parapare ne planin e prokurimit E-Leja procedure kjo qe do te beje digjitalizimin e dhenieve te lejeve ne menyre qe deri ne fund te 2027 ta kemi kete proces te perfunduar.</w:t>
            </w:r>
          </w:p>
        </w:tc>
        <w:tc>
          <w:tcPr>
            <w:tcW w:w="2982" w:type="dxa"/>
          </w:tcPr>
          <w:p w14:paraId="142CDD3B" w14:textId="77777777" w:rsidR="00741897" w:rsidRPr="00966E0A" w:rsidRDefault="00741897" w:rsidP="00E24193">
            <w:pPr>
              <w:pStyle w:val="BodyText"/>
              <w:tabs>
                <w:tab w:val="left" w:pos="2827"/>
              </w:tabs>
              <w:spacing w:before="248"/>
              <w:ind w:right="224"/>
              <w:rPr>
                <w:rFonts w:eastAsiaTheme="minorHAnsi"/>
                <w:b w:val="0"/>
                <w:color w:val="000000"/>
              </w:rPr>
            </w:pPr>
            <w:r w:rsidRPr="00966E0A">
              <w:rPr>
                <w:b w:val="0"/>
                <w:color w:val="221F1F"/>
              </w:rPr>
              <w:t>Shqyrtimi</w:t>
            </w:r>
            <w:r w:rsidRPr="00966E0A">
              <w:rPr>
                <w:b w:val="0"/>
                <w:color w:val="221F1F"/>
                <w:spacing w:val="-4"/>
              </w:rPr>
              <w:t xml:space="preserve"> </w:t>
            </w:r>
            <w:r w:rsidRPr="00966E0A">
              <w:rPr>
                <w:b w:val="0"/>
                <w:color w:val="221F1F"/>
              </w:rPr>
              <w:t>i</w:t>
            </w:r>
            <w:r w:rsidRPr="00966E0A">
              <w:rPr>
                <w:b w:val="0"/>
                <w:color w:val="221F1F"/>
                <w:spacing w:val="-4"/>
              </w:rPr>
              <w:t xml:space="preserve"> </w:t>
            </w:r>
            <w:r w:rsidRPr="00966E0A">
              <w:rPr>
                <w:b w:val="0"/>
                <w:color w:val="221F1F"/>
              </w:rPr>
              <w:t>kërkesave</w:t>
            </w:r>
            <w:r w:rsidRPr="00966E0A">
              <w:rPr>
                <w:b w:val="0"/>
                <w:color w:val="221F1F"/>
                <w:spacing w:val="-4"/>
              </w:rPr>
              <w:t xml:space="preserve"> </w:t>
            </w:r>
            <w:r w:rsidRPr="00966E0A">
              <w:rPr>
                <w:b w:val="0"/>
                <w:color w:val="221F1F"/>
              </w:rPr>
              <w:t>me</w:t>
            </w:r>
            <w:r w:rsidRPr="00966E0A">
              <w:rPr>
                <w:b w:val="0"/>
                <w:color w:val="221F1F"/>
                <w:spacing w:val="-4"/>
              </w:rPr>
              <w:t xml:space="preserve"> </w:t>
            </w:r>
            <w:r w:rsidRPr="00966E0A">
              <w:rPr>
                <w:b w:val="0"/>
                <w:color w:val="221F1F"/>
              </w:rPr>
              <w:t>vonesë</w:t>
            </w:r>
            <w:r w:rsidRPr="00966E0A">
              <w:rPr>
                <w:b w:val="0"/>
                <w:color w:val="221F1F"/>
                <w:spacing w:val="-4"/>
              </w:rPr>
              <w:t xml:space="preserve"> </w:t>
            </w:r>
            <w:r w:rsidRPr="00966E0A">
              <w:rPr>
                <w:b w:val="0"/>
                <w:color w:val="221F1F"/>
              </w:rPr>
              <w:t>ndikon</w:t>
            </w:r>
            <w:r w:rsidRPr="00966E0A">
              <w:rPr>
                <w:b w:val="0"/>
                <w:color w:val="221F1F"/>
                <w:spacing w:val="-4"/>
              </w:rPr>
              <w:t xml:space="preserve"> </w:t>
            </w:r>
            <w:r w:rsidRPr="00966E0A">
              <w:rPr>
                <w:b w:val="0"/>
                <w:color w:val="221F1F"/>
              </w:rPr>
              <w:t>në</w:t>
            </w:r>
            <w:r w:rsidRPr="00966E0A">
              <w:rPr>
                <w:b w:val="0"/>
                <w:color w:val="221F1F"/>
                <w:spacing w:val="-4"/>
              </w:rPr>
              <w:t xml:space="preserve"> </w:t>
            </w:r>
            <w:r w:rsidRPr="00966E0A">
              <w:rPr>
                <w:b w:val="0"/>
                <w:color w:val="221F1F"/>
              </w:rPr>
              <w:t>arkëtimin</w:t>
            </w:r>
            <w:r w:rsidRPr="00966E0A">
              <w:rPr>
                <w:b w:val="0"/>
                <w:color w:val="221F1F"/>
                <w:spacing w:val="-4"/>
              </w:rPr>
              <w:t xml:space="preserve"> </w:t>
            </w:r>
            <w:r w:rsidRPr="00966E0A">
              <w:rPr>
                <w:b w:val="0"/>
                <w:color w:val="221F1F"/>
              </w:rPr>
              <w:t>e</w:t>
            </w:r>
            <w:r w:rsidRPr="00966E0A">
              <w:rPr>
                <w:b w:val="0"/>
                <w:color w:val="221F1F"/>
                <w:spacing w:val="-4"/>
              </w:rPr>
              <w:t xml:space="preserve"> </w:t>
            </w:r>
            <w:r w:rsidRPr="00966E0A">
              <w:rPr>
                <w:b w:val="0"/>
                <w:color w:val="221F1F"/>
              </w:rPr>
              <w:t>vonuar</w:t>
            </w:r>
            <w:r w:rsidRPr="00966E0A">
              <w:rPr>
                <w:b w:val="0"/>
                <w:color w:val="221F1F"/>
                <w:spacing w:val="-4"/>
              </w:rPr>
              <w:t xml:space="preserve"> </w:t>
            </w:r>
            <w:r w:rsidRPr="00966E0A">
              <w:rPr>
                <w:b w:val="0"/>
                <w:color w:val="221F1F"/>
              </w:rPr>
              <w:t>të</w:t>
            </w:r>
            <w:r w:rsidRPr="00966E0A">
              <w:rPr>
                <w:b w:val="0"/>
                <w:color w:val="221F1F"/>
                <w:spacing w:val="-4"/>
              </w:rPr>
              <w:t xml:space="preserve"> </w:t>
            </w:r>
            <w:r w:rsidRPr="00966E0A">
              <w:rPr>
                <w:b w:val="0"/>
                <w:color w:val="221F1F"/>
              </w:rPr>
              <w:t>të</w:t>
            </w:r>
            <w:r w:rsidRPr="00966E0A">
              <w:rPr>
                <w:b w:val="0"/>
                <w:color w:val="221F1F"/>
                <w:spacing w:val="-4"/>
              </w:rPr>
              <w:t xml:space="preserve"> </w:t>
            </w:r>
            <w:r w:rsidRPr="00966E0A">
              <w:rPr>
                <w:b w:val="0"/>
                <w:color w:val="221F1F"/>
              </w:rPr>
              <w:t xml:space="preserve">hyrave nga lejet ndërtimore, si dhe në moskryerjen e shërbimeve me kohë ndaj </w:t>
            </w:r>
            <w:r w:rsidRPr="00966E0A">
              <w:rPr>
                <w:b w:val="0"/>
                <w:color w:val="221F1F"/>
                <w:spacing w:val="-2"/>
              </w:rPr>
              <w:t>aplikuesve</w:t>
            </w:r>
          </w:p>
        </w:tc>
      </w:tr>
      <w:tr w:rsidR="00741897" w:rsidRPr="00966E0A" w14:paraId="4C76F33A" w14:textId="77777777" w:rsidTr="00E24193">
        <w:trPr>
          <w:trHeight w:val="3680"/>
        </w:trPr>
        <w:tc>
          <w:tcPr>
            <w:tcW w:w="704" w:type="dxa"/>
          </w:tcPr>
          <w:p w14:paraId="7FB8CE1A" w14:textId="77777777" w:rsidR="00741897" w:rsidRPr="00966E0A" w:rsidRDefault="00741897" w:rsidP="00E241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9</w:t>
            </w:r>
          </w:p>
        </w:tc>
        <w:tc>
          <w:tcPr>
            <w:tcW w:w="2500" w:type="dxa"/>
          </w:tcPr>
          <w:p w14:paraId="6FC7C9E2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t>Kryetari duhet të sigurojë se komisionet e vlerësimit të kërkesave për subvencionim u përmbahen kritereve të vendosura në thirrjen publike, duke përzgjedhur vetëm aplikuesit që përmbushin në tërësi kriteret e përcaktuara.</w:t>
            </w:r>
          </w:p>
        </w:tc>
        <w:tc>
          <w:tcPr>
            <w:tcW w:w="2472" w:type="dxa"/>
          </w:tcPr>
          <w:p w14:paraId="5E98C87A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color w:val="000000"/>
              </w:rPr>
              <w:t>Do të veprohet sipas rekomandimit të auditorëve</w:t>
            </w:r>
          </w:p>
        </w:tc>
        <w:tc>
          <w:tcPr>
            <w:tcW w:w="2445" w:type="dxa"/>
          </w:tcPr>
          <w:p w14:paraId="264FE762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31.12.2025</w:t>
            </w:r>
          </w:p>
        </w:tc>
        <w:tc>
          <w:tcPr>
            <w:tcW w:w="2487" w:type="dxa"/>
          </w:tcPr>
          <w:p w14:paraId="626C6621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Eshte formuar komisioni per ndarje te subvencioneve dhe ka vazhduar punen sipas rekomandive te ZKA-se</w:t>
            </w:r>
          </w:p>
        </w:tc>
        <w:tc>
          <w:tcPr>
            <w:tcW w:w="2982" w:type="dxa"/>
          </w:tcPr>
          <w:p w14:paraId="7396DD6C" w14:textId="77777777" w:rsidR="00741897" w:rsidRPr="00966E0A" w:rsidRDefault="00741897" w:rsidP="0079167E">
            <w:r w:rsidRPr="00966E0A">
              <w:t>Mos</w:t>
            </w:r>
            <w:r w:rsidRPr="00966E0A">
              <w:rPr>
                <w:spacing w:val="-4"/>
              </w:rPr>
              <w:t xml:space="preserve"> </w:t>
            </w:r>
            <w:r w:rsidRPr="00966E0A">
              <w:t>respektimi</w:t>
            </w:r>
            <w:r w:rsidRPr="00966E0A">
              <w:rPr>
                <w:spacing w:val="-4"/>
              </w:rPr>
              <w:t xml:space="preserve"> </w:t>
            </w:r>
            <w:r w:rsidRPr="00966E0A">
              <w:t>i</w:t>
            </w:r>
            <w:r w:rsidRPr="00966E0A">
              <w:rPr>
                <w:spacing w:val="-4"/>
              </w:rPr>
              <w:t xml:space="preserve"> </w:t>
            </w:r>
            <w:r w:rsidRPr="00966E0A">
              <w:t>kritereve</w:t>
            </w:r>
            <w:r w:rsidRPr="00966E0A">
              <w:rPr>
                <w:spacing w:val="-4"/>
              </w:rPr>
              <w:t xml:space="preserve"> </w:t>
            </w:r>
            <w:r w:rsidRPr="00966E0A">
              <w:t>të</w:t>
            </w:r>
            <w:r w:rsidRPr="00966E0A">
              <w:rPr>
                <w:spacing w:val="-4"/>
              </w:rPr>
              <w:t xml:space="preserve"> </w:t>
            </w:r>
            <w:r w:rsidRPr="00966E0A">
              <w:t>përcaktuara</w:t>
            </w:r>
            <w:r w:rsidRPr="00966E0A">
              <w:rPr>
                <w:spacing w:val="-4"/>
              </w:rPr>
              <w:t xml:space="preserve"> </w:t>
            </w:r>
            <w:r w:rsidRPr="00966E0A">
              <w:t>në</w:t>
            </w:r>
            <w:r w:rsidRPr="00966E0A">
              <w:rPr>
                <w:spacing w:val="-4"/>
              </w:rPr>
              <w:t xml:space="preserve"> </w:t>
            </w:r>
            <w:r w:rsidRPr="00966E0A">
              <w:t>thirrjen</w:t>
            </w:r>
            <w:r w:rsidRPr="00966E0A">
              <w:rPr>
                <w:spacing w:val="-4"/>
              </w:rPr>
              <w:t xml:space="preserve"> </w:t>
            </w:r>
            <w:r w:rsidRPr="00966E0A">
              <w:t>publike</w:t>
            </w:r>
            <w:r w:rsidRPr="00966E0A">
              <w:rPr>
                <w:spacing w:val="-4"/>
              </w:rPr>
              <w:t xml:space="preserve"> </w:t>
            </w:r>
            <w:r w:rsidRPr="00966E0A">
              <w:t>me</w:t>
            </w:r>
            <w:r w:rsidRPr="00966E0A">
              <w:rPr>
                <w:spacing w:val="-4"/>
              </w:rPr>
              <w:t xml:space="preserve"> </w:t>
            </w:r>
            <w:r w:rsidRPr="00966E0A">
              <w:t>rastin</w:t>
            </w:r>
            <w:r w:rsidRPr="00966E0A">
              <w:rPr>
                <w:spacing w:val="-4"/>
              </w:rPr>
              <w:t xml:space="preserve"> </w:t>
            </w:r>
            <w:r w:rsidRPr="00966E0A">
              <w:t>e subvencionimit rrezikon transparencën gjatë procesit dhe rezulton me përzgjedhjen jo të drejtë të përfituesve përkatësisht diskriminimin e aplikantëve që kanë plotësuar kriteret e thirrjes</w:t>
            </w:r>
          </w:p>
          <w:p w14:paraId="7DB9657A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</w:p>
        </w:tc>
      </w:tr>
      <w:tr w:rsidR="00741897" w:rsidRPr="00966E0A" w14:paraId="69A30229" w14:textId="77777777" w:rsidTr="00E24193">
        <w:trPr>
          <w:trHeight w:val="4850"/>
        </w:trPr>
        <w:tc>
          <w:tcPr>
            <w:tcW w:w="704" w:type="dxa"/>
          </w:tcPr>
          <w:p w14:paraId="0A5DE64B" w14:textId="77777777" w:rsidR="00741897" w:rsidRPr="00966E0A" w:rsidRDefault="00741897" w:rsidP="00E241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lastRenderedPageBreak/>
              <w:t>10</w:t>
            </w:r>
          </w:p>
        </w:tc>
        <w:tc>
          <w:tcPr>
            <w:tcW w:w="2500" w:type="dxa"/>
          </w:tcPr>
          <w:p w14:paraId="4F588624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t>Kryetari duhet të forcojë kontrollet e brendshme në menaxhimin e kontratave në mënyrë që të sigurojë që kontratat publike realizohen sipas afateve kohore dhe kushteve kontraktuale</w:t>
            </w:r>
          </w:p>
        </w:tc>
        <w:tc>
          <w:tcPr>
            <w:tcW w:w="2472" w:type="dxa"/>
          </w:tcPr>
          <w:p w14:paraId="121EE414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color w:val="000000"/>
              </w:rPr>
              <w:t>Ndërtimi i shkollës së Mesme në Ferizaj janë pezulluar për shkak të pengesave që kemi pasur nga AKP-ja gjegjësisht vendimi i Gjykatës themelore ne Ferizaj për pezullim të punimeve si dhe inflacioni i vazhdueshëm i çmimeve në treg</w:t>
            </w:r>
          </w:p>
        </w:tc>
        <w:tc>
          <w:tcPr>
            <w:tcW w:w="2445" w:type="dxa"/>
          </w:tcPr>
          <w:p w14:paraId="4620944E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31.12.2025</w:t>
            </w:r>
          </w:p>
        </w:tc>
        <w:tc>
          <w:tcPr>
            <w:tcW w:w="2487" w:type="dxa"/>
          </w:tcPr>
          <w:p w14:paraId="6AE64149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Eshte vepruar sipas rekomandimeve nga ZKA</w:t>
            </w:r>
          </w:p>
        </w:tc>
        <w:tc>
          <w:tcPr>
            <w:tcW w:w="2982" w:type="dxa"/>
          </w:tcPr>
          <w:p w14:paraId="1E637C44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color w:val="221F1F"/>
              </w:rPr>
              <w:t>Vonesat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në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realizimin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e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projekteve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ndikojnë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në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mos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arritjen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e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objektivave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të komunës, dhe pamundësinë e shfrytëzimit të këtyre projekteve të cilat janë në shërbim të qytetarëve të komunës.</w:t>
            </w:r>
          </w:p>
        </w:tc>
      </w:tr>
      <w:tr w:rsidR="00741897" w:rsidRPr="00966E0A" w14:paraId="201E30BA" w14:textId="77777777" w:rsidTr="00E24193">
        <w:trPr>
          <w:trHeight w:val="2318"/>
        </w:trPr>
        <w:tc>
          <w:tcPr>
            <w:tcW w:w="704" w:type="dxa"/>
          </w:tcPr>
          <w:p w14:paraId="2D96C759" w14:textId="77777777" w:rsidR="00741897" w:rsidRPr="00966E0A" w:rsidRDefault="00741897" w:rsidP="00E241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11</w:t>
            </w:r>
          </w:p>
        </w:tc>
        <w:tc>
          <w:tcPr>
            <w:tcW w:w="2500" w:type="dxa"/>
          </w:tcPr>
          <w:p w14:paraId="0C6A5CC1" w14:textId="77777777" w:rsidR="00741897" w:rsidRPr="00966E0A" w:rsidRDefault="00741897" w:rsidP="00E24193">
            <w:r w:rsidRPr="00966E0A">
              <w:t>Kryetari duhet të sigurojë që menaxherët e kontratave përgatisin dhe nënshkruajnë së bashku me kontraktuesit planin e menaxhimit të kontratës, dhe se informatat rreth implementimit të projekteve azhurnohen me kohë në sistemin e-Prokurimi. Gjithashtu, menaxherët e kontratave të sigurojnë se situacionet e punëve të hartohen sipas formatit të paramasës dhe parallogarisë.</w:t>
            </w:r>
          </w:p>
        </w:tc>
        <w:tc>
          <w:tcPr>
            <w:tcW w:w="2472" w:type="dxa"/>
          </w:tcPr>
          <w:p w14:paraId="67750D29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color w:val="000000"/>
              </w:rPr>
              <w:t>Do të veprohet sipas rekomandimit të auditorëve</w:t>
            </w:r>
          </w:p>
        </w:tc>
        <w:tc>
          <w:tcPr>
            <w:tcW w:w="2445" w:type="dxa"/>
          </w:tcPr>
          <w:p w14:paraId="1086CED1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31.12.2025</w:t>
            </w:r>
          </w:p>
        </w:tc>
        <w:tc>
          <w:tcPr>
            <w:tcW w:w="2487" w:type="dxa"/>
          </w:tcPr>
          <w:p w14:paraId="1EB8D124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</w:p>
        </w:tc>
        <w:tc>
          <w:tcPr>
            <w:tcW w:w="2982" w:type="dxa"/>
          </w:tcPr>
          <w:p w14:paraId="333C01CF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color w:val="221F1F"/>
              </w:rPr>
              <w:t>Mos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përgatitja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e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planeve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për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menaxhimin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e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kontratave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dhe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mos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përditësimi i informatave rreth implementimit të projekteve në modulin elektronik pamundëson analizimin, përcjelljen dhe vlerësimin e performances së realizimit të kontratave publike. Mos përgatitja e situacioneve të punimeve sipas formatit të paramasës vështirëson monitorimin dhe përcjelljen e realizimit të kontratës</w:t>
            </w:r>
          </w:p>
        </w:tc>
      </w:tr>
      <w:tr w:rsidR="00741897" w:rsidRPr="00966E0A" w14:paraId="29B330FD" w14:textId="77777777" w:rsidTr="00E24193">
        <w:trPr>
          <w:trHeight w:val="3770"/>
        </w:trPr>
        <w:tc>
          <w:tcPr>
            <w:tcW w:w="704" w:type="dxa"/>
          </w:tcPr>
          <w:p w14:paraId="414010D5" w14:textId="77777777" w:rsidR="00741897" w:rsidRPr="00966E0A" w:rsidRDefault="00741897" w:rsidP="00E241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lastRenderedPageBreak/>
              <w:t>12</w:t>
            </w:r>
          </w:p>
        </w:tc>
        <w:tc>
          <w:tcPr>
            <w:tcW w:w="2500" w:type="dxa"/>
          </w:tcPr>
          <w:p w14:paraId="51D29D3C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t>Kryetarit duhet të sigurojë se janë ndërmarrë të gjitha veprimet e duhura nga zyrtari i pasurisë dhe zyrtari i depos me qëllim funksionalizimin dhe regjistrimin e tërë pasurisë jokapitale dhe stokut në sistemin e-pasuria.</w:t>
            </w:r>
          </w:p>
        </w:tc>
        <w:tc>
          <w:tcPr>
            <w:tcW w:w="2472" w:type="dxa"/>
          </w:tcPr>
          <w:p w14:paraId="17E6E92E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color w:val="000000"/>
              </w:rPr>
              <w:t>Do të veprohet sipas rekomandimit të auditorëve</w:t>
            </w:r>
          </w:p>
        </w:tc>
        <w:tc>
          <w:tcPr>
            <w:tcW w:w="2445" w:type="dxa"/>
          </w:tcPr>
          <w:p w14:paraId="108C5026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31.12.2025</w:t>
            </w:r>
          </w:p>
        </w:tc>
        <w:tc>
          <w:tcPr>
            <w:tcW w:w="2487" w:type="dxa"/>
          </w:tcPr>
          <w:p w14:paraId="71EB6B63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Eshte funksionalizuar E-pasuria dhe regjitstrimi i inventarit te Komunes ka filluar ne fund te vitit 2025</w:t>
            </w:r>
          </w:p>
        </w:tc>
        <w:tc>
          <w:tcPr>
            <w:tcW w:w="2982" w:type="dxa"/>
          </w:tcPr>
          <w:p w14:paraId="6F83ADE6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color w:val="221F1F"/>
              </w:rPr>
              <w:t>Mirëmbajtja manuale e të dhënave rrit mundësinë e gabimeve në mirëmbajtjen</w:t>
            </w:r>
            <w:r w:rsidRPr="00966E0A">
              <w:rPr>
                <w:color w:val="221F1F"/>
                <w:spacing w:val="-8"/>
              </w:rPr>
              <w:t xml:space="preserve"> </w:t>
            </w:r>
            <w:r w:rsidRPr="00966E0A">
              <w:rPr>
                <w:color w:val="221F1F"/>
              </w:rPr>
              <w:t>e</w:t>
            </w:r>
            <w:r w:rsidRPr="00966E0A">
              <w:rPr>
                <w:color w:val="221F1F"/>
                <w:spacing w:val="-8"/>
              </w:rPr>
              <w:t xml:space="preserve"> </w:t>
            </w:r>
            <w:r w:rsidRPr="00966E0A">
              <w:rPr>
                <w:color w:val="221F1F"/>
              </w:rPr>
              <w:t>regjistrave,</w:t>
            </w:r>
            <w:r w:rsidRPr="00966E0A">
              <w:rPr>
                <w:color w:val="221F1F"/>
                <w:spacing w:val="-8"/>
              </w:rPr>
              <w:t xml:space="preserve"> </w:t>
            </w:r>
            <w:r w:rsidRPr="00966E0A">
              <w:rPr>
                <w:color w:val="221F1F"/>
              </w:rPr>
              <w:t>shlyerjeve</w:t>
            </w:r>
            <w:r w:rsidRPr="00966E0A">
              <w:rPr>
                <w:color w:val="221F1F"/>
                <w:spacing w:val="-8"/>
              </w:rPr>
              <w:t xml:space="preserve"> </w:t>
            </w:r>
            <w:r w:rsidRPr="00966E0A">
              <w:rPr>
                <w:color w:val="221F1F"/>
              </w:rPr>
              <w:t>potenciale,</w:t>
            </w:r>
            <w:r w:rsidRPr="00966E0A">
              <w:rPr>
                <w:color w:val="221F1F"/>
                <w:spacing w:val="-8"/>
              </w:rPr>
              <w:t xml:space="preserve"> </w:t>
            </w:r>
            <w:r w:rsidRPr="00966E0A">
              <w:rPr>
                <w:color w:val="221F1F"/>
              </w:rPr>
              <w:t>keqpërdorimit,</w:t>
            </w:r>
            <w:r w:rsidRPr="00966E0A">
              <w:rPr>
                <w:color w:val="221F1F"/>
                <w:spacing w:val="-8"/>
              </w:rPr>
              <w:t xml:space="preserve"> </w:t>
            </w:r>
            <w:r w:rsidRPr="00966E0A">
              <w:rPr>
                <w:color w:val="221F1F"/>
              </w:rPr>
              <w:t>humbjes apo të tjetërsimit tyre.</w:t>
            </w:r>
          </w:p>
        </w:tc>
      </w:tr>
      <w:tr w:rsidR="00741897" w:rsidRPr="00966E0A" w14:paraId="4F57E347" w14:textId="77777777" w:rsidTr="00E24193">
        <w:trPr>
          <w:trHeight w:val="5300"/>
        </w:trPr>
        <w:tc>
          <w:tcPr>
            <w:tcW w:w="704" w:type="dxa"/>
          </w:tcPr>
          <w:p w14:paraId="5A6B2B0E" w14:textId="77777777" w:rsidR="00741897" w:rsidRPr="00966E0A" w:rsidRDefault="00741897" w:rsidP="00E241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13</w:t>
            </w:r>
          </w:p>
        </w:tc>
        <w:tc>
          <w:tcPr>
            <w:tcW w:w="2500" w:type="dxa"/>
          </w:tcPr>
          <w:p w14:paraId="5C5FAD6C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t>Kryetari duhet të sigurojë forcimin e mekanizmave të kontrollit në mbledhjen e borxheve nga debitorët, duke i shfrytëzuar të gjitha mjetet në dispozicion, pa përjashtuar edhe veprimet ligjore</w:t>
            </w:r>
          </w:p>
        </w:tc>
        <w:tc>
          <w:tcPr>
            <w:tcW w:w="2472" w:type="dxa"/>
          </w:tcPr>
          <w:p w14:paraId="5D8CF34E" w14:textId="77777777" w:rsidR="00741897" w:rsidRPr="00966E0A" w:rsidRDefault="00741897" w:rsidP="00E24193">
            <w:r w:rsidRPr="00966E0A">
              <w:t xml:space="preserve">Kemi ndermarrur veprimet e nevojshme duke bërë njoftimet ndaj palëve të treta të cilët kanë obligime ndaj Komunës dhe duke </w:t>
            </w:r>
            <w:proofErr w:type="gramStart"/>
            <w:r w:rsidRPr="00966E0A">
              <w:t>respektuar  udhëzimet</w:t>
            </w:r>
            <w:proofErr w:type="gramEnd"/>
            <w:r w:rsidRPr="00966E0A">
              <w:t xml:space="preserve"> administrative ligjore  për mbledhjen e obligimeve të papaguara.</w:t>
            </w:r>
          </w:p>
          <w:p w14:paraId="035EE6D5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t>Po ashtu jemi duke i shqyrtuar mundësitë ligjore  që këto obligime t’i mbledhim përmes përmbaruesve privat.</w:t>
            </w:r>
          </w:p>
        </w:tc>
        <w:tc>
          <w:tcPr>
            <w:tcW w:w="2445" w:type="dxa"/>
          </w:tcPr>
          <w:p w14:paraId="6ACA37A4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31.12.2025</w:t>
            </w:r>
          </w:p>
        </w:tc>
        <w:tc>
          <w:tcPr>
            <w:tcW w:w="2487" w:type="dxa"/>
          </w:tcPr>
          <w:p w14:paraId="6AC58C9B" w14:textId="77777777" w:rsidR="00741897" w:rsidRPr="00966E0A" w:rsidRDefault="00741897" w:rsidP="00E24193">
            <w:r w:rsidRPr="00966E0A">
              <w:t xml:space="preserve">Kemi ndermarrur veprimet e nevojshme duke bërë njoftimet ndaj palëve të treta të cilët kanë obligime ndaj Komunës dhe duke </w:t>
            </w:r>
            <w:proofErr w:type="gramStart"/>
            <w:r w:rsidRPr="00966E0A">
              <w:t>respektuar  udhëzimet</w:t>
            </w:r>
            <w:proofErr w:type="gramEnd"/>
            <w:r w:rsidRPr="00966E0A">
              <w:t xml:space="preserve"> administrative ligjore  për mbledhjen e obligimeve të papaguara.</w:t>
            </w:r>
          </w:p>
          <w:p w14:paraId="37B0043B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rFonts w:eastAsiaTheme="minorHAnsi"/>
                <w:color w:val="000000"/>
              </w:rPr>
              <w:t>Dhe nga drejtoria e Urbanizmit kemi filluar me mbledhjen e obligimeve permes permbarimit</w:t>
            </w:r>
          </w:p>
        </w:tc>
        <w:tc>
          <w:tcPr>
            <w:tcW w:w="2982" w:type="dxa"/>
          </w:tcPr>
          <w:p w14:paraId="769F10E4" w14:textId="77777777" w:rsidR="00741897" w:rsidRPr="00966E0A" w:rsidRDefault="00741897" w:rsidP="00E2419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966E0A">
              <w:rPr>
                <w:color w:val="221F1F"/>
              </w:rPr>
              <w:t>Mos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arkëtimi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me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kohë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i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të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arkëtueshmeve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rezulton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me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të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hyra</w:t>
            </w:r>
            <w:r w:rsidRPr="00966E0A">
              <w:rPr>
                <w:color w:val="221F1F"/>
                <w:spacing w:val="-4"/>
              </w:rPr>
              <w:t xml:space="preserve"> </w:t>
            </w:r>
            <w:r w:rsidRPr="00966E0A">
              <w:rPr>
                <w:color w:val="221F1F"/>
              </w:rPr>
              <w:t>buxhetore më të ulëta nga fondi i të hyrave vetanake. Rrjedhimisht, kjo mund të ndikojë edhe në arritjen e objektivave të Komunës, duke pamundësuar investime në projekte që financohen nga këto fonde</w:t>
            </w:r>
          </w:p>
        </w:tc>
      </w:tr>
    </w:tbl>
    <w:p w14:paraId="69A96518" w14:textId="77777777" w:rsidR="008A16D1" w:rsidRDefault="008A16D1" w:rsidP="008A16D1">
      <w:pPr>
        <w:tabs>
          <w:tab w:val="left" w:pos="216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2984AAC" w14:textId="77777777" w:rsidR="008A16D1" w:rsidRPr="00261744" w:rsidRDefault="008A16D1" w:rsidP="00CE2056">
      <w:pPr>
        <w:tabs>
          <w:tab w:val="left" w:pos="2160"/>
        </w:tabs>
        <w:ind w:left="567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 xml:space="preserve"> Shpalos në detaje shënimet në tabelë:</w:t>
      </w:r>
    </w:p>
    <w:p w14:paraId="4775731D" w14:textId="77777777" w:rsidR="008A16D1" w:rsidRDefault="008A16D1" w:rsidP="00CE2056">
      <w:pPr>
        <w:pStyle w:val="ListParagraph"/>
        <w:numPr>
          <w:ilvl w:val="0"/>
          <w:numId w:val="3"/>
        </w:numPr>
        <w:tabs>
          <w:tab w:val="left" w:pos="2160"/>
        </w:tabs>
        <w:ind w:left="1134"/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shpalos rekomandimet e bartura nga viti paraprak dhe te pazbatuara, përpjekjet e bëra dhe rezultatet</w:t>
      </w:r>
    </w:p>
    <w:p w14:paraId="61B4506B" w14:textId="76DC968B" w:rsidR="00CE2056" w:rsidRPr="000F6A26" w:rsidRDefault="008A16D1" w:rsidP="00485AFD">
      <w:pPr>
        <w:pStyle w:val="ListParagraph"/>
        <w:numPr>
          <w:ilvl w:val="0"/>
          <w:numId w:val="3"/>
        </w:numPr>
        <w:tabs>
          <w:tab w:val="left" w:pos="2160"/>
        </w:tabs>
        <w:spacing w:after="160" w:line="259" w:lineRule="auto"/>
        <w:ind w:left="1134"/>
        <w:rPr>
          <w:rFonts w:ascii="Book Antiqua" w:hAnsi="Book Antiqua"/>
          <w:b/>
          <w:bCs/>
          <w:color w:val="365F91"/>
          <w:sz w:val="28"/>
          <w:lang w:val="sq-AL"/>
        </w:rPr>
      </w:pPr>
      <w:r w:rsidRPr="000F6A26">
        <w:rPr>
          <w:rFonts w:ascii="Book Antiqua" w:hAnsi="Book Antiqua"/>
          <w:lang w:val="sq-AL"/>
        </w:rPr>
        <w:t>shpalos nivelin e zbatimit te rekomandimeve te auditimit te brendshëm te OB</w:t>
      </w:r>
    </w:p>
    <w:sectPr w:rsidR="00CE2056" w:rsidRPr="000F6A26" w:rsidSect="00B84B9C">
      <w:pgSz w:w="16840" w:h="11907" w:orient="landscape" w:code="9"/>
      <w:pgMar w:top="567" w:right="567" w:bottom="567" w:left="567" w:header="567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142BA" w14:textId="77777777" w:rsidR="00800668" w:rsidRDefault="00800668">
      <w:r>
        <w:separator/>
      </w:r>
    </w:p>
  </w:endnote>
  <w:endnote w:type="continuationSeparator" w:id="0">
    <w:p w14:paraId="25DCABC0" w14:textId="77777777" w:rsidR="00800668" w:rsidRDefault="0080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73DB2" w14:textId="77777777" w:rsidR="006E4ECA" w:rsidRDefault="006E4ECA" w:rsidP="006E4E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76C18F" w14:textId="77777777" w:rsidR="006E4ECA" w:rsidRDefault="006E4ECA" w:rsidP="006E4E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20"/>
      </w:rPr>
      <w:id w:val="-769384981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C8D1DB" w14:textId="02B618A1" w:rsidR="006E4ECA" w:rsidRPr="00BD3455" w:rsidRDefault="006E4ECA" w:rsidP="00BD3455">
            <w:pPr>
              <w:pStyle w:val="Footer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Faqe </w:t>
            </w:r>
            <w:r w:rsidRPr="007A24F1">
              <w:rPr>
                <w:b/>
                <w:bCs/>
                <w:i/>
                <w:sz w:val="20"/>
              </w:rPr>
              <w:fldChar w:fldCharType="begin"/>
            </w:r>
            <w:r w:rsidRPr="007A24F1">
              <w:rPr>
                <w:b/>
                <w:bCs/>
                <w:i/>
                <w:sz w:val="20"/>
              </w:rPr>
              <w:instrText xml:space="preserve"> PAGE </w:instrText>
            </w:r>
            <w:r w:rsidRPr="007A24F1">
              <w:rPr>
                <w:b/>
                <w:bCs/>
                <w:i/>
                <w:sz w:val="20"/>
              </w:rPr>
              <w:fldChar w:fldCharType="separate"/>
            </w:r>
            <w:r w:rsidR="00753934">
              <w:rPr>
                <w:b/>
                <w:bCs/>
                <w:i/>
                <w:noProof/>
                <w:sz w:val="20"/>
              </w:rPr>
              <w:t>5</w:t>
            </w:r>
            <w:r w:rsidRPr="007A24F1">
              <w:rPr>
                <w:b/>
                <w:bCs/>
                <w:i/>
                <w:sz w:val="20"/>
              </w:rPr>
              <w:fldChar w:fldCharType="end"/>
            </w:r>
            <w:r w:rsidRPr="007A24F1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nga</w:t>
            </w:r>
            <w:r w:rsidRPr="007A24F1">
              <w:rPr>
                <w:i/>
                <w:sz w:val="20"/>
              </w:rPr>
              <w:t xml:space="preserve"> </w:t>
            </w:r>
            <w:r w:rsidRPr="007A24F1">
              <w:rPr>
                <w:b/>
                <w:bCs/>
                <w:i/>
                <w:sz w:val="20"/>
              </w:rPr>
              <w:fldChar w:fldCharType="begin"/>
            </w:r>
            <w:r w:rsidRPr="007A24F1">
              <w:rPr>
                <w:b/>
                <w:bCs/>
                <w:i/>
                <w:sz w:val="20"/>
              </w:rPr>
              <w:instrText xml:space="preserve"> NUMPAGES  </w:instrText>
            </w:r>
            <w:r w:rsidRPr="007A24F1">
              <w:rPr>
                <w:b/>
                <w:bCs/>
                <w:i/>
                <w:sz w:val="20"/>
              </w:rPr>
              <w:fldChar w:fldCharType="separate"/>
            </w:r>
            <w:r w:rsidR="00753934">
              <w:rPr>
                <w:b/>
                <w:bCs/>
                <w:i/>
                <w:noProof/>
                <w:sz w:val="20"/>
              </w:rPr>
              <w:t>32</w:t>
            </w:r>
            <w:r w:rsidRPr="007A24F1">
              <w:rPr>
                <w:b/>
                <w:bCs/>
                <w:i/>
                <w:sz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D5E3B" w14:textId="77777777" w:rsidR="006E4ECA" w:rsidRDefault="006E4ECA" w:rsidP="006E4E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94BE65" w14:textId="77777777" w:rsidR="006E4ECA" w:rsidRDefault="006E4ECA" w:rsidP="006E4EC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DE667" w14:textId="77777777" w:rsidR="00800668" w:rsidRDefault="00800668">
      <w:r>
        <w:separator/>
      </w:r>
    </w:p>
  </w:footnote>
  <w:footnote w:type="continuationSeparator" w:id="0">
    <w:p w14:paraId="4058C894" w14:textId="77777777" w:rsidR="00800668" w:rsidRDefault="00800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00D38" w14:textId="77777777" w:rsidR="006E4ECA" w:rsidRDefault="006E4ECA" w:rsidP="006E4ECA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E7816" w14:textId="77777777" w:rsidR="006E4ECA" w:rsidRDefault="006E4ECA">
    <w:pPr>
      <w:pStyle w:val="Header"/>
    </w:pPr>
    <w:r w:rsidRPr="00C30520">
      <w:rPr>
        <w:rFonts w:ascii="Tahoma" w:hAnsi="Tahoma"/>
        <w:b/>
        <w:color w:val="365F9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0BA"/>
    <w:multiLevelType w:val="hybridMultilevel"/>
    <w:tmpl w:val="8B2A60D2"/>
    <w:lvl w:ilvl="0" w:tplc="21A043E2"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050C0"/>
    <w:multiLevelType w:val="multilevel"/>
    <w:tmpl w:val="1E786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4B0627"/>
    <w:multiLevelType w:val="multilevel"/>
    <w:tmpl w:val="464A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81EFD"/>
    <w:multiLevelType w:val="multilevel"/>
    <w:tmpl w:val="9F249FA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4" w15:restartNumberingAfterBreak="0">
    <w:nsid w:val="7DF45ED0"/>
    <w:multiLevelType w:val="multilevel"/>
    <w:tmpl w:val="3C02A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594ED9"/>
    <w:multiLevelType w:val="hybridMultilevel"/>
    <w:tmpl w:val="F94C688E"/>
    <w:lvl w:ilvl="0" w:tplc="C52E0402"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NewRomanPSMT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AC"/>
    <w:rsid w:val="00014D74"/>
    <w:rsid w:val="0004310F"/>
    <w:rsid w:val="000477C9"/>
    <w:rsid w:val="000477EE"/>
    <w:rsid w:val="0005086E"/>
    <w:rsid w:val="000523D8"/>
    <w:rsid w:val="00054712"/>
    <w:rsid w:val="00056C64"/>
    <w:rsid w:val="00060EA4"/>
    <w:rsid w:val="00070B64"/>
    <w:rsid w:val="00070DC4"/>
    <w:rsid w:val="000721C6"/>
    <w:rsid w:val="00074195"/>
    <w:rsid w:val="00081EDE"/>
    <w:rsid w:val="00082362"/>
    <w:rsid w:val="00083E16"/>
    <w:rsid w:val="000841C8"/>
    <w:rsid w:val="00090F94"/>
    <w:rsid w:val="00094D42"/>
    <w:rsid w:val="000A2DB5"/>
    <w:rsid w:val="000A2FBA"/>
    <w:rsid w:val="000B3AEC"/>
    <w:rsid w:val="000F6A26"/>
    <w:rsid w:val="000F7A97"/>
    <w:rsid w:val="0010187E"/>
    <w:rsid w:val="00111508"/>
    <w:rsid w:val="00115DBD"/>
    <w:rsid w:val="00144031"/>
    <w:rsid w:val="00147474"/>
    <w:rsid w:val="00157C7E"/>
    <w:rsid w:val="00161CE5"/>
    <w:rsid w:val="00167AB3"/>
    <w:rsid w:val="001759AB"/>
    <w:rsid w:val="00180D83"/>
    <w:rsid w:val="001840CC"/>
    <w:rsid w:val="00187B04"/>
    <w:rsid w:val="00190C5E"/>
    <w:rsid w:val="00193DF4"/>
    <w:rsid w:val="00194F0F"/>
    <w:rsid w:val="0019678E"/>
    <w:rsid w:val="001A750B"/>
    <w:rsid w:val="001B13BB"/>
    <w:rsid w:val="001C43BC"/>
    <w:rsid w:val="001C4B9A"/>
    <w:rsid w:val="001C7064"/>
    <w:rsid w:val="001D11D6"/>
    <w:rsid w:val="001D2B51"/>
    <w:rsid w:val="001D4F24"/>
    <w:rsid w:val="001D7246"/>
    <w:rsid w:val="001E3E39"/>
    <w:rsid w:val="001F1569"/>
    <w:rsid w:val="001F4618"/>
    <w:rsid w:val="001F71EE"/>
    <w:rsid w:val="00200650"/>
    <w:rsid w:val="0020145E"/>
    <w:rsid w:val="00202838"/>
    <w:rsid w:val="00203634"/>
    <w:rsid w:val="00222A76"/>
    <w:rsid w:val="00226656"/>
    <w:rsid w:val="00227B4A"/>
    <w:rsid w:val="002303C2"/>
    <w:rsid w:val="00230F8B"/>
    <w:rsid w:val="00237AAB"/>
    <w:rsid w:val="00241076"/>
    <w:rsid w:val="00242824"/>
    <w:rsid w:val="00245E12"/>
    <w:rsid w:val="002528A1"/>
    <w:rsid w:val="00254D22"/>
    <w:rsid w:val="002624DA"/>
    <w:rsid w:val="00275ADA"/>
    <w:rsid w:val="002A0678"/>
    <w:rsid w:val="002A08F8"/>
    <w:rsid w:val="002A19EB"/>
    <w:rsid w:val="002A2162"/>
    <w:rsid w:val="002C3854"/>
    <w:rsid w:val="002D13B5"/>
    <w:rsid w:val="002D5E6D"/>
    <w:rsid w:val="002E5883"/>
    <w:rsid w:val="002E60E4"/>
    <w:rsid w:val="002F07E2"/>
    <w:rsid w:val="002F135D"/>
    <w:rsid w:val="00305D25"/>
    <w:rsid w:val="00313DE5"/>
    <w:rsid w:val="003163A8"/>
    <w:rsid w:val="0032261E"/>
    <w:rsid w:val="003330AB"/>
    <w:rsid w:val="00334014"/>
    <w:rsid w:val="003340F7"/>
    <w:rsid w:val="00337F43"/>
    <w:rsid w:val="00351BF7"/>
    <w:rsid w:val="003613D7"/>
    <w:rsid w:val="003671EC"/>
    <w:rsid w:val="00372E08"/>
    <w:rsid w:val="00373329"/>
    <w:rsid w:val="003875E7"/>
    <w:rsid w:val="00391217"/>
    <w:rsid w:val="0039687E"/>
    <w:rsid w:val="003A274C"/>
    <w:rsid w:val="003A4FA1"/>
    <w:rsid w:val="003B230E"/>
    <w:rsid w:val="003E4893"/>
    <w:rsid w:val="003E6716"/>
    <w:rsid w:val="003E6D40"/>
    <w:rsid w:val="003F1F71"/>
    <w:rsid w:val="003F6B6A"/>
    <w:rsid w:val="003F77B4"/>
    <w:rsid w:val="004140A1"/>
    <w:rsid w:val="004143B2"/>
    <w:rsid w:val="004147ED"/>
    <w:rsid w:val="00414C32"/>
    <w:rsid w:val="00415F7C"/>
    <w:rsid w:val="004170CD"/>
    <w:rsid w:val="00420426"/>
    <w:rsid w:val="004206DB"/>
    <w:rsid w:val="00422BB5"/>
    <w:rsid w:val="00424799"/>
    <w:rsid w:val="00430500"/>
    <w:rsid w:val="0043234F"/>
    <w:rsid w:val="004401B3"/>
    <w:rsid w:val="00441103"/>
    <w:rsid w:val="004429E9"/>
    <w:rsid w:val="004544D3"/>
    <w:rsid w:val="00470523"/>
    <w:rsid w:val="00475B01"/>
    <w:rsid w:val="00484F83"/>
    <w:rsid w:val="004A47DC"/>
    <w:rsid w:val="004B5438"/>
    <w:rsid w:val="004D0874"/>
    <w:rsid w:val="004D5546"/>
    <w:rsid w:val="004E37A3"/>
    <w:rsid w:val="004E3FAC"/>
    <w:rsid w:val="00510E6B"/>
    <w:rsid w:val="0051635E"/>
    <w:rsid w:val="00523B87"/>
    <w:rsid w:val="0052550A"/>
    <w:rsid w:val="00525746"/>
    <w:rsid w:val="00530EDB"/>
    <w:rsid w:val="00532FF4"/>
    <w:rsid w:val="00540C51"/>
    <w:rsid w:val="00541624"/>
    <w:rsid w:val="0054650F"/>
    <w:rsid w:val="00581C6E"/>
    <w:rsid w:val="005903A2"/>
    <w:rsid w:val="00595B24"/>
    <w:rsid w:val="005A148E"/>
    <w:rsid w:val="005A2CD7"/>
    <w:rsid w:val="005B4FE0"/>
    <w:rsid w:val="005B7883"/>
    <w:rsid w:val="005B7DB6"/>
    <w:rsid w:val="005B7DC8"/>
    <w:rsid w:val="005C51D3"/>
    <w:rsid w:val="005C55EC"/>
    <w:rsid w:val="005D3713"/>
    <w:rsid w:val="005D3A11"/>
    <w:rsid w:val="005D56B7"/>
    <w:rsid w:val="005E4B91"/>
    <w:rsid w:val="00605274"/>
    <w:rsid w:val="0061019C"/>
    <w:rsid w:val="0061211F"/>
    <w:rsid w:val="006131E8"/>
    <w:rsid w:val="0062142E"/>
    <w:rsid w:val="0063126F"/>
    <w:rsid w:val="006323E5"/>
    <w:rsid w:val="006326DF"/>
    <w:rsid w:val="0064442D"/>
    <w:rsid w:val="00670E8E"/>
    <w:rsid w:val="00674A60"/>
    <w:rsid w:val="0068062E"/>
    <w:rsid w:val="0068396E"/>
    <w:rsid w:val="006842E7"/>
    <w:rsid w:val="00693FA3"/>
    <w:rsid w:val="006947B6"/>
    <w:rsid w:val="006A1679"/>
    <w:rsid w:val="006A3331"/>
    <w:rsid w:val="006A5452"/>
    <w:rsid w:val="006A63B0"/>
    <w:rsid w:val="006B51C4"/>
    <w:rsid w:val="006B5C77"/>
    <w:rsid w:val="006C15A7"/>
    <w:rsid w:val="006C1E68"/>
    <w:rsid w:val="006C77F7"/>
    <w:rsid w:val="006D7CA4"/>
    <w:rsid w:val="006E4ECA"/>
    <w:rsid w:val="006F1F22"/>
    <w:rsid w:val="006F3C66"/>
    <w:rsid w:val="006F458F"/>
    <w:rsid w:val="006F7286"/>
    <w:rsid w:val="006F7E47"/>
    <w:rsid w:val="007019F8"/>
    <w:rsid w:val="007026A9"/>
    <w:rsid w:val="00705E57"/>
    <w:rsid w:val="00712A73"/>
    <w:rsid w:val="00716BA2"/>
    <w:rsid w:val="007208AC"/>
    <w:rsid w:val="00720B28"/>
    <w:rsid w:val="0072302A"/>
    <w:rsid w:val="00724446"/>
    <w:rsid w:val="00725CE2"/>
    <w:rsid w:val="00726231"/>
    <w:rsid w:val="00727665"/>
    <w:rsid w:val="0073765F"/>
    <w:rsid w:val="00741897"/>
    <w:rsid w:val="00745940"/>
    <w:rsid w:val="0074743A"/>
    <w:rsid w:val="00753934"/>
    <w:rsid w:val="00762EE5"/>
    <w:rsid w:val="00765144"/>
    <w:rsid w:val="007667BD"/>
    <w:rsid w:val="00773844"/>
    <w:rsid w:val="00790884"/>
    <w:rsid w:val="0079167E"/>
    <w:rsid w:val="00791FFE"/>
    <w:rsid w:val="00793280"/>
    <w:rsid w:val="007A4083"/>
    <w:rsid w:val="007B0FDA"/>
    <w:rsid w:val="007B32B4"/>
    <w:rsid w:val="007B3D52"/>
    <w:rsid w:val="007C1A78"/>
    <w:rsid w:val="007C1FDA"/>
    <w:rsid w:val="007C340F"/>
    <w:rsid w:val="007C6A2A"/>
    <w:rsid w:val="007C6A3F"/>
    <w:rsid w:val="007D6D65"/>
    <w:rsid w:val="007D70AE"/>
    <w:rsid w:val="007E058E"/>
    <w:rsid w:val="007E0AC1"/>
    <w:rsid w:val="007E37D2"/>
    <w:rsid w:val="007E4025"/>
    <w:rsid w:val="007E772B"/>
    <w:rsid w:val="007F0C3C"/>
    <w:rsid w:val="007F0EF2"/>
    <w:rsid w:val="007F5409"/>
    <w:rsid w:val="00800668"/>
    <w:rsid w:val="00806D58"/>
    <w:rsid w:val="0081003E"/>
    <w:rsid w:val="00814214"/>
    <w:rsid w:val="00820DFD"/>
    <w:rsid w:val="00832CEA"/>
    <w:rsid w:val="0083423D"/>
    <w:rsid w:val="008430F0"/>
    <w:rsid w:val="00843A25"/>
    <w:rsid w:val="008475D4"/>
    <w:rsid w:val="008524A0"/>
    <w:rsid w:val="00873CAC"/>
    <w:rsid w:val="00880D36"/>
    <w:rsid w:val="00887C4D"/>
    <w:rsid w:val="008A1267"/>
    <w:rsid w:val="008A16D1"/>
    <w:rsid w:val="008A2B8D"/>
    <w:rsid w:val="008B0781"/>
    <w:rsid w:val="008B3054"/>
    <w:rsid w:val="008C0938"/>
    <w:rsid w:val="008C377A"/>
    <w:rsid w:val="008C72AC"/>
    <w:rsid w:val="008D58BA"/>
    <w:rsid w:val="008E2B5B"/>
    <w:rsid w:val="008E3ABE"/>
    <w:rsid w:val="008E65A7"/>
    <w:rsid w:val="008E6F63"/>
    <w:rsid w:val="009058B5"/>
    <w:rsid w:val="00906BD5"/>
    <w:rsid w:val="00912546"/>
    <w:rsid w:val="00914EC5"/>
    <w:rsid w:val="009151F2"/>
    <w:rsid w:val="00915544"/>
    <w:rsid w:val="00917302"/>
    <w:rsid w:val="00917D48"/>
    <w:rsid w:val="0092066B"/>
    <w:rsid w:val="00940C30"/>
    <w:rsid w:val="00956AA6"/>
    <w:rsid w:val="0098209A"/>
    <w:rsid w:val="0098418D"/>
    <w:rsid w:val="00987D88"/>
    <w:rsid w:val="00995FD1"/>
    <w:rsid w:val="009A0F3B"/>
    <w:rsid w:val="009A542E"/>
    <w:rsid w:val="009B08D1"/>
    <w:rsid w:val="009B61D1"/>
    <w:rsid w:val="009C06B7"/>
    <w:rsid w:val="009C3FB1"/>
    <w:rsid w:val="009D154B"/>
    <w:rsid w:val="009D1993"/>
    <w:rsid w:val="009E0599"/>
    <w:rsid w:val="009F0044"/>
    <w:rsid w:val="009F3729"/>
    <w:rsid w:val="009F3B7D"/>
    <w:rsid w:val="009F4434"/>
    <w:rsid w:val="009F6491"/>
    <w:rsid w:val="00A0124A"/>
    <w:rsid w:val="00A12517"/>
    <w:rsid w:val="00A13860"/>
    <w:rsid w:val="00A13CB0"/>
    <w:rsid w:val="00A17EEC"/>
    <w:rsid w:val="00A209D4"/>
    <w:rsid w:val="00A260BE"/>
    <w:rsid w:val="00A52384"/>
    <w:rsid w:val="00A853B6"/>
    <w:rsid w:val="00A936A2"/>
    <w:rsid w:val="00A956E5"/>
    <w:rsid w:val="00A96C1C"/>
    <w:rsid w:val="00AA2286"/>
    <w:rsid w:val="00AB409A"/>
    <w:rsid w:val="00AC13CF"/>
    <w:rsid w:val="00AC22D6"/>
    <w:rsid w:val="00AC3E1D"/>
    <w:rsid w:val="00AC507A"/>
    <w:rsid w:val="00AE0AB5"/>
    <w:rsid w:val="00AE2DD0"/>
    <w:rsid w:val="00AE5690"/>
    <w:rsid w:val="00AF4509"/>
    <w:rsid w:val="00AF4E2B"/>
    <w:rsid w:val="00B159E5"/>
    <w:rsid w:val="00B17F25"/>
    <w:rsid w:val="00B26696"/>
    <w:rsid w:val="00B32787"/>
    <w:rsid w:val="00B3449E"/>
    <w:rsid w:val="00B40C6F"/>
    <w:rsid w:val="00B442EF"/>
    <w:rsid w:val="00B45DCC"/>
    <w:rsid w:val="00B518E7"/>
    <w:rsid w:val="00B56F37"/>
    <w:rsid w:val="00B84B9C"/>
    <w:rsid w:val="00B862CA"/>
    <w:rsid w:val="00B95ECC"/>
    <w:rsid w:val="00BA3ED3"/>
    <w:rsid w:val="00BB142E"/>
    <w:rsid w:val="00BD03A3"/>
    <w:rsid w:val="00BD2F41"/>
    <w:rsid w:val="00BD3455"/>
    <w:rsid w:val="00BD6553"/>
    <w:rsid w:val="00BE125A"/>
    <w:rsid w:val="00BF1251"/>
    <w:rsid w:val="00BF434B"/>
    <w:rsid w:val="00C0334F"/>
    <w:rsid w:val="00C035E5"/>
    <w:rsid w:val="00C14128"/>
    <w:rsid w:val="00C20111"/>
    <w:rsid w:val="00C21294"/>
    <w:rsid w:val="00C32AE0"/>
    <w:rsid w:val="00C35297"/>
    <w:rsid w:val="00C40491"/>
    <w:rsid w:val="00C40F67"/>
    <w:rsid w:val="00C47256"/>
    <w:rsid w:val="00C555FD"/>
    <w:rsid w:val="00C626AC"/>
    <w:rsid w:val="00C84C45"/>
    <w:rsid w:val="00C94FD7"/>
    <w:rsid w:val="00C96F37"/>
    <w:rsid w:val="00CB1A4C"/>
    <w:rsid w:val="00CB2EBE"/>
    <w:rsid w:val="00CB3C28"/>
    <w:rsid w:val="00CB72B9"/>
    <w:rsid w:val="00CC3434"/>
    <w:rsid w:val="00CC7A97"/>
    <w:rsid w:val="00CD6877"/>
    <w:rsid w:val="00CE2056"/>
    <w:rsid w:val="00CE2341"/>
    <w:rsid w:val="00CE688C"/>
    <w:rsid w:val="00D26B39"/>
    <w:rsid w:val="00D32390"/>
    <w:rsid w:val="00D40C84"/>
    <w:rsid w:val="00D454B7"/>
    <w:rsid w:val="00D47946"/>
    <w:rsid w:val="00D574E2"/>
    <w:rsid w:val="00D57EEF"/>
    <w:rsid w:val="00D663CC"/>
    <w:rsid w:val="00D70EFE"/>
    <w:rsid w:val="00D71478"/>
    <w:rsid w:val="00D74222"/>
    <w:rsid w:val="00D7435D"/>
    <w:rsid w:val="00D74EE9"/>
    <w:rsid w:val="00D757BD"/>
    <w:rsid w:val="00D8090A"/>
    <w:rsid w:val="00D869CE"/>
    <w:rsid w:val="00D90EC6"/>
    <w:rsid w:val="00DA1769"/>
    <w:rsid w:val="00DB4E5B"/>
    <w:rsid w:val="00DB7E8A"/>
    <w:rsid w:val="00DC237E"/>
    <w:rsid w:val="00DC308E"/>
    <w:rsid w:val="00DD50F0"/>
    <w:rsid w:val="00DE6F5D"/>
    <w:rsid w:val="00DF1865"/>
    <w:rsid w:val="00DF2E4F"/>
    <w:rsid w:val="00DF3537"/>
    <w:rsid w:val="00E103C0"/>
    <w:rsid w:val="00E17DC6"/>
    <w:rsid w:val="00E20499"/>
    <w:rsid w:val="00E26177"/>
    <w:rsid w:val="00E26B48"/>
    <w:rsid w:val="00E3323D"/>
    <w:rsid w:val="00E45481"/>
    <w:rsid w:val="00E517EB"/>
    <w:rsid w:val="00E6151D"/>
    <w:rsid w:val="00E62E16"/>
    <w:rsid w:val="00E65DCA"/>
    <w:rsid w:val="00E72D2A"/>
    <w:rsid w:val="00E826BE"/>
    <w:rsid w:val="00EA37C2"/>
    <w:rsid w:val="00EA3A9D"/>
    <w:rsid w:val="00EA77DC"/>
    <w:rsid w:val="00EB5F33"/>
    <w:rsid w:val="00ED07BB"/>
    <w:rsid w:val="00ED6D6D"/>
    <w:rsid w:val="00EF0751"/>
    <w:rsid w:val="00F141F5"/>
    <w:rsid w:val="00F1448B"/>
    <w:rsid w:val="00F175E0"/>
    <w:rsid w:val="00F20BAD"/>
    <w:rsid w:val="00F42127"/>
    <w:rsid w:val="00F702B4"/>
    <w:rsid w:val="00F752B4"/>
    <w:rsid w:val="00F77290"/>
    <w:rsid w:val="00F85EE6"/>
    <w:rsid w:val="00F93DF4"/>
    <w:rsid w:val="00F958FA"/>
    <w:rsid w:val="00FA007F"/>
    <w:rsid w:val="00FA0C40"/>
    <w:rsid w:val="00FB015F"/>
    <w:rsid w:val="00FB31FF"/>
    <w:rsid w:val="00FB4158"/>
    <w:rsid w:val="00FB538B"/>
    <w:rsid w:val="00FD13DD"/>
    <w:rsid w:val="00FD5C8F"/>
    <w:rsid w:val="00FD7C83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."/>
  <w:listSeparator w:val=","/>
  <w14:docId w14:val="2F6A38B2"/>
  <w15:chartTrackingRefBased/>
  <w15:docId w15:val="{8744D714-2377-4004-89F3-C13C5251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6D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8A16D1"/>
    <w:pPr>
      <w:keepNext/>
      <w:ind w:left="72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6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A16D1"/>
    <w:rPr>
      <w:rFonts w:ascii="Times New Roman" w:eastAsia="MS Mincho" w:hAnsi="Times New Roman" w:cs="Times New Roman"/>
      <w:b/>
      <w:bCs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8A16D1"/>
    <w:pPr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8A16D1"/>
    <w:rPr>
      <w:rFonts w:ascii="Times New Roman" w:eastAsia="MS Mincho" w:hAnsi="Times New Roman" w:cs="Times New Roman"/>
      <w:b/>
      <w:b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8A16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6D1"/>
    <w:rPr>
      <w:rFonts w:ascii="Times New Roman" w:eastAsia="MS Mincho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8A16D1"/>
  </w:style>
  <w:style w:type="paragraph" w:styleId="Header">
    <w:name w:val="header"/>
    <w:basedOn w:val="Normal"/>
    <w:link w:val="HeaderChar"/>
    <w:uiPriority w:val="99"/>
    <w:rsid w:val="008A16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6D1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A16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4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6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618"/>
    <w:rPr>
      <w:rFonts w:ascii="Times New Roman" w:eastAsia="MS Mincho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618"/>
    <w:rPr>
      <w:rFonts w:ascii="Times New Roman" w:eastAsia="MS Mincho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6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618"/>
    <w:rPr>
      <w:rFonts w:ascii="Segoe UI" w:eastAsia="MS Mincho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23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23D8"/>
    <w:rPr>
      <w:rFonts w:ascii="Times New Roman" w:eastAsia="MS Mincho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523D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70EFE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D70EF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62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41897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emf"/><Relationship Id="rId21" Type="http://schemas.openxmlformats.org/officeDocument/2006/relationships/oleObject" Target="embeddings/Microsoft_Excel_97-2003_Worksheet3.xls"/><Relationship Id="rId42" Type="http://schemas.openxmlformats.org/officeDocument/2006/relationships/image" Target="media/image16.emf"/><Relationship Id="rId47" Type="http://schemas.openxmlformats.org/officeDocument/2006/relationships/oleObject" Target="embeddings/Microsoft_Excel_97-2003_Worksheet15.xls"/><Relationship Id="rId63" Type="http://schemas.openxmlformats.org/officeDocument/2006/relationships/oleObject" Target="embeddings/Microsoft_Excel_97-2003_Worksheet23.xls"/><Relationship Id="rId68" Type="http://schemas.openxmlformats.org/officeDocument/2006/relationships/image" Target="media/image29.emf"/><Relationship Id="rId16" Type="http://schemas.openxmlformats.org/officeDocument/2006/relationships/image" Target="media/image3.emf"/><Relationship Id="rId11" Type="http://schemas.openxmlformats.org/officeDocument/2006/relationships/footer" Target="footer2.xml"/><Relationship Id="rId24" Type="http://schemas.openxmlformats.org/officeDocument/2006/relationships/image" Target="media/image7.emf"/><Relationship Id="rId32" Type="http://schemas.openxmlformats.org/officeDocument/2006/relationships/image" Target="media/image11.emf"/><Relationship Id="rId37" Type="http://schemas.openxmlformats.org/officeDocument/2006/relationships/oleObject" Target="embeddings/Microsoft_Excel_97-2003_Worksheet11.xls"/><Relationship Id="rId40" Type="http://schemas.openxmlformats.org/officeDocument/2006/relationships/image" Target="media/image15.emf"/><Relationship Id="rId45" Type="http://schemas.openxmlformats.org/officeDocument/2006/relationships/package" Target="embeddings/Microsoft_Excel_Worksheet.xlsx"/><Relationship Id="rId53" Type="http://schemas.openxmlformats.org/officeDocument/2006/relationships/oleObject" Target="embeddings/Microsoft_Excel_97-2003_Worksheet18.xls"/><Relationship Id="rId58" Type="http://schemas.openxmlformats.org/officeDocument/2006/relationships/image" Target="media/image24.emf"/><Relationship Id="rId66" Type="http://schemas.openxmlformats.org/officeDocument/2006/relationships/image" Target="media/image28.emf"/><Relationship Id="rId74" Type="http://schemas.openxmlformats.org/officeDocument/2006/relationships/image" Target="media/image32.emf"/><Relationship Id="rId5" Type="http://schemas.openxmlformats.org/officeDocument/2006/relationships/webSettings" Target="webSettings.xml"/><Relationship Id="rId61" Type="http://schemas.openxmlformats.org/officeDocument/2006/relationships/oleObject" Target="embeddings/Microsoft_Excel_97-2003_Worksheet22.xls"/><Relationship Id="rId19" Type="http://schemas.openxmlformats.org/officeDocument/2006/relationships/oleObject" Target="embeddings/Microsoft_Excel_97-2003_Worksheet2.xls"/><Relationship Id="rId14" Type="http://schemas.openxmlformats.org/officeDocument/2006/relationships/oleObject" Target="embeddings/Microsoft_Excel_97-2003_Worksheet.xls"/><Relationship Id="rId22" Type="http://schemas.openxmlformats.org/officeDocument/2006/relationships/image" Target="media/image6.emf"/><Relationship Id="rId27" Type="http://schemas.openxmlformats.org/officeDocument/2006/relationships/oleObject" Target="embeddings/Microsoft_Excel_97-2003_Worksheet6.xls"/><Relationship Id="rId30" Type="http://schemas.openxmlformats.org/officeDocument/2006/relationships/image" Target="media/image10.emf"/><Relationship Id="rId35" Type="http://schemas.openxmlformats.org/officeDocument/2006/relationships/oleObject" Target="embeddings/Microsoft_Excel_97-2003_Worksheet10.xls"/><Relationship Id="rId43" Type="http://schemas.openxmlformats.org/officeDocument/2006/relationships/oleObject" Target="embeddings/Microsoft_Excel_97-2003_Worksheet14.xls"/><Relationship Id="rId48" Type="http://schemas.openxmlformats.org/officeDocument/2006/relationships/image" Target="media/image19.emf"/><Relationship Id="rId56" Type="http://schemas.openxmlformats.org/officeDocument/2006/relationships/image" Target="media/image23.emf"/><Relationship Id="rId64" Type="http://schemas.openxmlformats.org/officeDocument/2006/relationships/image" Target="media/image27.emf"/><Relationship Id="rId69" Type="http://schemas.openxmlformats.org/officeDocument/2006/relationships/oleObject" Target="embeddings/Microsoft_Excel_97-2003_Worksheet26.xls"/><Relationship Id="rId77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oleObject" Target="embeddings/Microsoft_Excel_97-2003_Worksheet17.xls"/><Relationship Id="rId72" Type="http://schemas.openxmlformats.org/officeDocument/2006/relationships/image" Target="media/image31.emf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oleObject" Target="embeddings/Microsoft_Excel_97-2003_Worksheet1.xls"/><Relationship Id="rId25" Type="http://schemas.openxmlformats.org/officeDocument/2006/relationships/oleObject" Target="embeddings/Microsoft_Excel_97-2003_Worksheet5.xls"/><Relationship Id="rId33" Type="http://schemas.openxmlformats.org/officeDocument/2006/relationships/oleObject" Target="embeddings/Microsoft_Excel_97-2003_Worksheet9.xls"/><Relationship Id="rId38" Type="http://schemas.openxmlformats.org/officeDocument/2006/relationships/image" Target="media/image14.emf"/><Relationship Id="rId46" Type="http://schemas.openxmlformats.org/officeDocument/2006/relationships/image" Target="media/image18.emf"/><Relationship Id="rId59" Type="http://schemas.openxmlformats.org/officeDocument/2006/relationships/oleObject" Target="embeddings/Microsoft_Excel_97-2003_Worksheet21.xls"/><Relationship Id="rId67" Type="http://schemas.openxmlformats.org/officeDocument/2006/relationships/oleObject" Target="embeddings/Microsoft_Excel_97-2003_Worksheet25.xls"/><Relationship Id="rId20" Type="http://schemas.openxmlformats.org/officeDocument/2006/relationships/image" Target="media/image5.emf"/><Relationship Id="rId41" Type="http://schemas.openxmlformats.org/officeDocument/2006/relationships/oleObject" Target="embeddings/Microsoft_Excel_97-2003_Worksheet13.xls"/><Relationship Id="rId54" Type="http://schemas.openxmlformats.org/officeDocument/2006/relationships/image" Target="media/image22.emf"/><Relationship Id="rId62" Type="http://schemas.openxmlformats.org/officeDocument/2006/relationships/image" Target="media/image26.emf"/><Relationship Id="rId70" Type="http://schemas.openxmlformats.org/officeDocument/2006/relationships/image" Target="media/image30.emf"/><Relationship Id="rId75" Type="http://schemas.openxmlformats.org/officeDocument/2006/relationships/oleObject" Target="embeddings/Microsoft_Excel_97-2003_Worksheet29.xls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oleObject" Target="embeddings/Microsoft_Excel_97-2003_Worksheet4.xls"/><Relationship Id="rId28" Type="http://schemas.openxmlformats.org/officeDocument/2006/relationships/image" Target="media/image9.emf"/><Relationship Id="rId36" Type="http://schemas.openxmlformats.org/officeDocument/2006/relationships/image" Target="media/image13.emf"/><Relationship Id="rId49" Type="http://schemas.openxmlformats.org/officeDocument/2006/relationships/oleObject" Target="embeddings/Microsoft_Excel_97-2003_Worksheet16.xls"/><Relationship Id="rId57" Type="http://schemas.openxmlformats.org/officeDocument/2006/relationships/oleObject" Target="embeddings/Microsoft_Excel_97-2003_Worksheet20.xls"/><Relationship Id="rId10" Type="http://schemas.openxmlformats.org/officeDocument/2006/relationships/footer" Target="footer1.xml"/><Relationship Id="rId31" Type="http://schemas.openxmlformats.org/officeDocument/2006/relationships/oleObject" Target="embeddings/Microsoft_Excel_97-2003_Worksheet8.xls"/><Relationship Id="rId44" Type="http://schemas.openxmlformats.org/officeDocument/2006/relationships/image" Target="media/image17.emf"/><Relationship Id="rId52" Type="http://schemas.openxmlformats.org/officeDocument/2006/relationships/image" Target="media/image21.emf"/><Relationship Id="rId60" Type="http://schemas.openxmlformats.org/officeDocument/2006/relationships/image" Target="media/image25.emf"/><Relationship Id="rId65" Type="http://schemas.openxmlformats.org/officeDocument/2006/relationships/oleObject" Target="embeddings/Microsoft_Excel_97-2003_Worksheet24.xls"/><Relationship Id="rId73" Type="http://schemas.openxmlformats.org/officeDocument/2006/relationships/oleObject" Target="embeddings/Microsoft_Excel_97-2003_Worksheet28.xls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4.emf"/><Relationship Id="rId39" Type="http://schemas.openxmlformats.org/officeDocument/2006/relationships/oleObject" Target="embeddings/Microsoft_Excel_97-2003_Worksheet12.xls"/><Relationship Id="rId34" Type="http://schemas.openxmlformats.org/officeDocument/2006/relationships/image" Target="media/image12.emf"/><Relationship Id="rId50" Type="http://schemas.openxmlformats.org/officeDocument/2006/relationships/image" Target="media/image20.emf"/><Relationship Id="rId55" Type="http://schemas.openxmlformats.org/officeDocument/2006/relationships/oleObject" Target="embeddings/Microsoft_Excel_97-2003_Worksheet19.xls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Microsoft_Excel_97-2003_Worksheet27.xls"/><Relationship Id="rId2" Type="http://schemas.openxmlformats.org/officeDocument/2006/relationships/numbering" Target="numbering.xml"/><Relationship Id="rId29" Type="http://schemas.openxmlformats.org/officeDocument/2006/relationships/oleObject" Target="embeddings/Microsoft_Excel_97-2003_Worksheet7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B3DFC-5D36-4D54-9772-8229AF82B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4088</TotalTime>
  <Pages>32</Pages>
  <Words>2894</Words>
  <Characters>16500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Halim Kastrati</dc:creator>
  <cp:keywords/>
  <dc:description/>
  <cp:lastModifiedBy>Fisnik Sylejmani</cp:lastModifiedBy>
  <cp:revision>279</cp:revision>
  <cp:lastPrinted>2026-02-02T08:19:00Z</cp:lastPrinted>
  <dcterms:created xsi:type="dcterms:W3CDTF">2024-12-20T09:13:00Z</dcterms:created>
  <dcterms:modified xsi:type="dcterms:W3CDTF">2026-02-02T08:50:00Z</dcterms:modified>
</cp:coreProperties>
</file>