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CDC5C" w14:textId="77777777" w:rsidR="006B4EC6" w:rsidRPr="00EE6CF9" w:rsidRDefault="00F56463" w:rsidP="006B4EC6">
      <w:pPr>
        <w:rPr>
          <w:sz w:val="18"/>
          <w:szCs w:val="18"/>
        </w:rPr>
      </w:pPr>
      <w:r w:rsidRPr="00EE6CF9">
        <w:rPr>
          <w:noProof/>
          <w:lang w:val="en-US"/>
        </w:rPr>
        <w:drawing>
          <wp:anchor distT="0" distB="0" distL="114300" distR="114300" simplePos="0" relativeHeight="251658240" behindDoc="0" locked="0" layoutInCell="1" allowOverlap="1" wp14:anchorId="741EB647" wp14:editId="5943A8E5">
            <wp:simplePos x="0" y="0"/>
            <wp:positionH relativeFrom="column">
              <wp:posOffset>5400675</wp:posOffset>
            </wp:positionH>
            <wp:positionV relativeFrom="paragraph">
              <wp:posOffset>12065</wp:posOffset>
            </wp:positionV>
            <wp:extent cx="657225" cy="847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anchor>
        </w:drawing>
      </w:r>
      <w:r w:rsidRPr="00EE6CF9">
        <w:rPr>
          <w:noProof/>
          <w:lang w:val="en-US"/>
        </w:rPr>
        <w:drawing>
          <wp:inline distT="0" distB="0" distL="0" distR="0" wp14:anchorId="13B33C2D" wp14:editId="65C76152">
            <wp:extent cx="8477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r w:rsidR="006B4EC6" w:rsidRPr="00EE6CF9">
        <w:t xml:space="preserve"> </w:t>
      </w:r>
      <w:r w:rsidR="006B4EC6" w:rsidRPr="00EE6CF9">
        <w:rPr>
          <w:sz w:val="18"/>
          <w:szCs w:val="18"/>
        </w:rPr>
        <w:t xml:space="preserve">REPUBLIKA E KOSOVËS ● REPUBLIKA KOSOVA ● REPUBLIC OF KOSOVO     </w:t>
      </w:r>
    </w:p>
    <w:p w14:paraId="527E8778" w14:textId="77777777" w:rsidR="006B4EC6" w:rsidRPr="00EE6CF9" w:rsidRDefault="006B4EC6" w:rsidP="006B4EC6">
      <w:pPr>
        <w:autoSpaceDE w:val="0"/>
        <w:autoSpaceDN w:val="0"/>
        <w:adjustRightInd w:val="0"/>
        <w:ind w:hanging="180"/>
        <w:jc w:val="both"/>
        <w:rPr>
          <w:b/>
          <w:bCs/>
          <w:sz w:val="16"/>
          <w:szCs w:val="16"/>
        </w:rPr>
      </w:pPr>
      <w:r w:rsidRPr="00EE6CF9">
        <w:rPr>
          <w:b/>
          <w:bCs/>
          <w:sz w:val="18"/>
          <w:szCs w:val="18"/>
        </w:rPr>
        <w:t xml:space="preserve">                    </w:t>
      </w:r>
      <w:r w:rsidR="00250A1F" w:rsidRPr="00EE6CF9">
        <w:rPr>
          <w:b/>
          <w:bCs/>
          <w:sz w:val="18"/>
          <w:szCs w:val="18"/>
        </w:rPr>
        <w:t xml:space="preserve">         </w:t>
      </w:r>
      <w:r w:rsidRPr="00EE6CF9">
        <w:rPr>
          <w:b/>
          <w:bCs/>
          <w:sz w:val="18"/>
          <w:szCs w:val="18"/>
        </w:rPr>
        <w:t xml:space="preserve"> KOMUNA E FERIZAJT ● OPŠTINA UROŠEVAC ● </w:t>
      </w:r>
      <w:r w:rsidRPr="00EE6CF9">
        <w:rPr>
          <w:bCs/>
          <w:sz w:val="18"/>
          <w:szCs w:val="18"/>
        </w:rPr>
        <w:t>MUNICIPALITY</w:t>
      </w:r>
      <w:r w:rsidRPr="00EE6CF9">
        <w:rPr>
          <w:b/>
          <w:bCs/>
          <w:sz w:val="18"/>
          <w:szCs w:val="18"/>
        </w:rPr>
        <w:t xml:space="preserve"> OF FERIZAJ</w:t>
      </w:r>
    </w:p>
    <w:p w14:paraId="5B1FDC76" w14:textId="77777777" w:rsidR="006B4EC6" w:rsidRPr="00EE6CF9" w:rsidRDefault="006B4EC6" w:rsidP="006B4EC6">
      <w:pPr>
        <w:pBdr>
          <w:bottom w:val="single" w:sz="6" w:space="1" w:color="auto"/>
        </w:pBdr>
        <w:spacing w:line="276" w:lineRule="auto"/>
        <w:jc w:val="both"/>
      </w:pPr>
    </w:p>
    <w:p w14:paraId="70597AD9" w14:textId="77777777" w:rsidR="006B4EC6" w:rsidRPr="00EE6CF9" w:rsidRDefault="006B4EC6" w:rsidP="006B4EC6">
      <w:pPr>
        <w:spacing w:line="276" w:lineRule="auto"/>
        <w:jc w:val="both"/>
      </w:pPr>
    </w:p>
    <w:p w14:paraId="33CACAD2" w14:textId="77777777" w:rsidR="006B4EC6" w:rsidRPr="00EE6CF9" w:rsidRDefault="006B4EC6" w:rsidP="006B4EC6">
      <w:pPr>
        <w:spacing w:line="276" w:lineRule="auto"/>
        <w:jc w:val="both"/>
      </w:pPr>
    </w:p>
    <w:p w14:paraId="05D3BB06" w14:textId="77777777" w:rsidR="00BA7AD1" w:rsidRPr="00EE6CF9" w:rsidRDefault="00BA7AD1" w:rsidP="006B4EC6">
      <w:pPr>
        <w:spacing w:line="276" w:lineRule="auto"/>
        <w:rPr>
          <w:b/>
        </w:rPr>
      </w:pPr>
    </w:p>
    <w:p w14:paraId="26BA9BC4" w14:textId="77777777" w:rsidR="006B4EC6" w:rsidRPr="00EE6CF9" w:rsidRDefault="006B4EC6" w:rsidP="006B4EC6">
      <w:pPr>
        <w:spacing w:line="276" w:lineRule="auto"/>
        <w:rPr>
          <w:b/>
        </w:rPr>
      </w:pPr>
    </w:p>
    <w:p w14:paraId="5FF665B9" w14:textId="77777777" w:rsidR="006B4EC6" w:rsidRPr="00EE6CF9" w:rsidRDefault="006B4EC6" w:rsidP="006B4EC6">
      <w:pPr>
        <w:spacing w:line="276" w:lineRule="auto"/>
        <w:rPr>
          <w:b/>
        </w:rPr>
      </w:pPr>
    </w:p>
    <w:p w14:paraId="0AA95AE7" w14:textId="77777777" w:rsidR="006B4EC6" w:rsidRPr="00EE6CF9" w:rsidRDefault="006B4EC6" w:rsidP="006B4EC6">
      <w:pPr>
        <w:spacing w:line="276" w:lineRule="auto"/>
        <w:jc w:val="center"/>
        <w:rPr>
          <w:b/>
        </w:rPr>
      </w:pPr>
    </w:p>
    <w:p w14:paraId="1E110A97" w14:textId="77777777" w:rsidR="006B4EC6" w:rsidRPr="00EE6CF9" w:rsidRDefault="006B4EC6" w:rsidP="006B4EC6">
      <w:pPr>
        <w:spacing w:line="276" w:lineRule="auto"/>
        <w:jc w:val="center"/>
        <w:rPr>
          <w:b/>
        </w:rPr>
      </w:pPr>
    </w:p>
    <w:p w14:paraId="0ECFFEF4" w14:textId="77777777" w:rsidR="006B4EC6" w:rsidRPr="00EE6CF9" w:rsidRDefault="006B4EC6" w:rsidP="006B4EC6">
      <w:pPr>
        <w:pBdr>
          <w:top w:val="single" w:sz="4" w:space="1" w:color="auto"/>
          <w:left w:val="single" w:sz="4" w:space="4" w:color="auto"/>
          <w:bottom w:val="single" w:sz="4" w:space="1" w:color="auto"/>
          <w:right w:val="single" w:sz="4" w:space="4" w:color="auto"/>
        </w:pBdr>
        <w:shd w:val="clear" w:color="auto" w:fill="BDD6EE"/>
        <w:spacing w:line="276" w:lineRule="auto"/>
        <w:jc w:val="center"/>
      </w:pPr>
      <w:r w:rsidRPr="00EE6CF9">
        <w:t>DREJTORIA E ZHVILLIMIT EKONOMIK DHE TURIZMIT</w:t>
      </w:r>
    </w:p>
    <w:p w14:paraId="5C747DAD" w14:textId="77777777" w:rsidR="006B4EC6" w:rsidRPr="00EE6CF9" w:rsidRDefault="006B4EC6" w:rsidP="006B4EC6">
      <w:pPr>
        <w:spacing w:line="276" w:lineRule="auto"/>
        <w:jc w:val="center"/>
        <w:rPr>
          <w:b/>
        </w:rPr>
      </w:pPr>
    </w:p>
    <w:p w14:paraId="7C064809" w14:textId="77777777" w:rsidR="00250A1F" w:rsidRPr="00EE6CF9" w:rsidRDefault="00250A1F" w:rsidP="006B4EC6">
      <w:pPr>
        <w:spacing w:line="276" w:lineRule="auto"/>
        <w:jc w:val="center"/>
        <w:rPr>
          <w:b/>
        </w:rPr>
      </w:pPr>
    </w:p>
    <w:p w14:paraId="18067A95" w14:textId="77777777" w:rsidR="00F56463" w:rsidRPr="00EE6CF9" w:rsidRDefault="00F56463" w:rsidP="006B4EC6">
      <w:pPr>
        <w:spacing w:line="276" w:lineRule="auto"/>
        <w:jc w:val="center"/>
        <w:rPr>
          <w:b/>
        </w:rPr>
      </w:pPr>
    </w:p>
    <w:p w14:paraId="4B995C9A" w14:textId="77777777" w:rsidR="00F56463" w:rsidRPr="00EE6CF9" w:rsidRDefault="00F56463" w:rsidP="006B4EC6">
      <w:pPr>
        <w:spacing w:line="276" w:lineRule="auto"/>
        <w:jc w:val="center"/>
        <w:rPr>
          <w:b/>
        </w:rPr>
      </w:pPr>
    </w:p>
    <w:p w14:paraId="55825BCE" w14:textId="77777777" w:rsidR="00F56463" w:rsidRPr="00EE6CF9" w:rsidRDefault="00F56463" w:rsidP="006B4EC6">
      <w:pPr>
        <w:spacing w:line="276" w:lineRule="auto"/>
        <w:jc w:val="center"/>
        <w:rPr>
          <w:b/>
        </w:rPr>
      </w:pPr>
    </w:p>
    <w:p w14:paraId="0508E234" w14:textId="77777777" w:rsidR="00F56463" w:rsidRPr="00EE6CF9" w:rsidRDefault="00F56463" w:rsidP="006B4EC6">
      <w:pPr>
        <w:spacing w:line="276" w:lineRule="auto"/>
        <w:jc w:val="center"/>
        <w:rPr>
          <w:b/>
        </w:rPr>
      </w:pPr>
    </w:p>
    <w:p w14:paraId="40DA9BBD" w14:textId="65C900BB" w:rsidR="006B4EC6" w:rsidRPr="00EE6CF9" w:rsidRDefault="0057412B" w:rsidP="006B4EC6">
      <w:pPr>
        <w:spacing w:line="276" w:lineRule="auto"/>
        <w:jc w:val="center"/>
        <w:rPr>
          <w:b/>
          <w:sz w:val="28"/>
          <w:szCs w:val="28"/>
        </w:rPr>
      </w:pPr>
      <w:r w:rsidRPr="00EE6CF9">
        <w:rPr>
          <w:b/>
          <w:sz w:val="28"/>
          <w:szCs w:val="28"/>
        </w:rPr>
        <w:t>RAPORTI I PUNËS PËR VITIN 2025</w:t>
      </w:r>
    </w:p>
    <w:p w14:paraId="1D957A01" w14:textId="77777777" w:rsidR="006B4EC6" w:rsidRPr="00EE6CF9" w:rsidRDefault="006B4EC6" w:rsidP="006B4EC6">
      <w:pPr>
        <w:spacing w:line="276" w:lineRule="auto"/>
        <w:jc w:val="both"/>
      </w:pPr>
    </w:p>
    <w:p w14:paraId="0A7631C3" w14:textId="77777777" w:rsidR="006B4EC6" w:rsidRPr="00EE6CF9" w:rsidRDefault="006B4EC6" w:rsidP="006B4EC6">
      <w:pPr>
        <w:spacing w:line="276" w:lineRule="auto"/>
        <w:jc w:val="both"/>
      </w:pPr>
    </w:p>
    <w:p w14:paraId="735FBE8F" w14:textId="77777777" w:rsidR="006B4EC6" w:rsidRPr="00EE6CF9" w:rsidRDefault="006B4EC6" w:rsidP="006B4EC6">
      <w:pPr>
        <w:spacing w:line="276" w:lineRule="auto"/>
        <w:jc w:val="both"/>
      </w:pPr>
    </w:p>
    <w:p w14:paraId="3B1E610C" w14:textId="77777777" w:rsidR="006B4EC6" w:rsidRPr="00EE6CF9" w:rsidRDefault="006B4EC6" w:rsidP="006B4EC6">
      <w:pPr>
        <w:spacing w:line="276" w:lineRule="auto"/>
        <w:jc w:val="both"/>
      </w:pPr>
    </w:p>
    <w:p w14:paraId="177DCED2" w14:textId="77777777" w:rsidR="006B4EC6" w:rsidRPr="00EE6CF9" w:rsidRDefault="006B4EC6" w:rsidP="006B4EC6">
      <w:pPr>
        <w:spacing w:line="276" w:lineRule="auto"/>
        <w:jc w:val="both"/>
      </w:pPr>
    </w:p>
    <w:p w14:paraId="50741060" w14:textId="77777777" w:rsidR="00EF4EAF" w:rsidRPr="00EE6CF9" w:rsidRDefault="00EF4EAF" w:rsidP="006B4EC6">
      <w:pPr>
        <w:spacing w:line="276" w:lineRule="auto"/>
        <w:jc w:val="both"/>
      </w:pPr>
    </w:p>
    <w:p w14:paraId="0FA514A9" w14:textId="77777777" w:rsidR="00EF4EAF" w:rsidRPr="00EE6CF9" w:rsidRDefault="00EF4EAF" w:rsidP="006B4EC6">
      <w:pPr>
        <w:tabs>
          <w:tab w:val="left" w:pos="4276"/>
        </w:tabs>
        <w:spacing w:line="276" w:lineRule="auto"/>
        <w:jc w:val="center"/>
      </w:pPr>
    </w:p>
    <w:p w14:paraId="4B164C72" w14:textId="77777777" w:rsidR="006B4EC6" w:rsidRPr="00EE6CF9" w:rsidRDefault="006B4EC6" w:rsidP="006B4EC6">
      <w:pPr>
        <w:tabs>
          <w:tab w:val="left" w:pos="4276"/>
        </w:tabs>
        <w:spacing w:line="276" w:lineRule="auto"/>
        <w:jc w:val="center"/>
        <w:rPr>
          <w:b/>
          <w:sz w:val="28"/>
          <w:szCs w:val="28"/>
        </w:rPr>
      </w:pPr>
      <w:r w:rsidRPr="00EE6CF9">
        <w:rPr>
          <w:b/>
          <w:sz w:val="28"/>
          <w:szCs w:val="28"/>
        </w:rPr>
        <w:br/>
        <w:t>Drejtor</w:t>
      </w:r>
      <w:r w:rsidR="00F56463" w:rsidRPr="00EE6CF9">
        <w:rPr>
          <w:b/>
          <w:sz w:val="28"/>
          <w:szCs w:val="28"/>
        </w:rPr>
        <w:t>i</w:t>
      </w:r>
      <w:r w:rsidRPr="00EE6CF9">
        <w:rPr>
          <w:b/>
          <w:sz w:val="28"/>
          <w:szCs w:val="28"/>
        </w:rPr>
        <w:t xml:space="preserve"> i Drejtorisë </w:t>
      </w:r>
      <w:r w:rsidR="00F56463" w:rsidRPr="00EE6CF9">
        <w:rPr>
          <w:b/>
          <w:sz w:val="28"/>
          <w:szCs w:val="28"/>
        </w:rPr>
        <w:t>për</w:t>
      </w:r>
      <w:r w:rsidRPr="00EE6CF9">
        <w:rPr>
          <w:b/>
          <w:sz w:val="28"/>
          <w:szCs w:val="28"/>
        </w:rPr>
        <w:t xml:space="preserve"> Zhvillim Ekonomik dhe Turizmit</w:t>
      </w:r>
    </w:p>
    <w:p w14:paraId="317F7BF8" w14:textId="77777777" w:rsidR="006B4EC6" w:rsidRPr="00EE6CF9" w:rsidRDefault="00F56463" w:rsidP="004052B3">
      <w:pPr>
        <w:spacing w:line="276" w:lineRule="auto"/>
        <w:jc w:val="center"/>
        <w:rPr>
          <w:b/>
          <w:sz w:val="28"/>
          <w:szCs w:val="28"/>
        </w:rPr>
      </w:pPr>
      <w:r w:rsidRPr="00EE6CF9">
        <w:rPr>
          <w:sz w:val="28"/>
          <w:szCs w:val="28"/>
        </w:rPr>
        <w:t xml:space="preserve"> Balton Derguti</w:t>
      </w:r>
    </w:p>
    <w:p w14:paraId="02C3A8AC" w14:textId="77777777" w:rsidR="006B4EC6" w:rsidRPr="00EE6CF9" w:rsidRDefault="006B4EC6" w:rsidP="006B4EC6">
      <w:pPr>
        <w:spacing w:line="276" w:lineRule="auto"/>
        <w:jc w:val="both"/>
        <w:rPr>
          <w:b/>
        </w:rPr>
      </w:pPr>
    </w:p>
    <w:p w14:paraId="272A7E37" w14:textId="77777777" w:rsidR="006B4EC6" w:rsidRPr="00EE6CF9" w:rsidRDefault="006B4EC6" w:rsidP="006B4EC6">
      <w:pPr>
        <w:spacing w:line="276" w:lineRule="auto"/>
        <w:jc w:val="both"/>
        <w:rPr>
          <w:b/>
        </w:rPr>
      </w:pPr>
    </w:p>
    <w:p w14:paraId="2438D282" w14:textId="77777777" w:rsidR="006B4EC6" w:rsidRPr="00EE6CF9" w:rsidRDefault="006B4EC6" w:rsidP="006B4EC6">
      <w:pPr>
        <w:spacing w:line="360" w:lineRule="auto"/>
        <w:jc w:val="both"/>
        <w:rPr>
          <w:b/>
        </w:rPr>
      </w:pPr>
    </w:p>
    <w:p w14:paraId="32F09D7E" w14:textId="77777777" w:rsidR="00250A1F" w:rsidRPr="00EE6CF9" w:rsidRDefault="00250A1F" w:rsidP="006B4EC6">
      <w:pPr>
        <w:spacing w:line="360" w:lineRule="auto"/>
        <w:jc w:val="center"/>
        <w:rPr>
          <w:b/>
          <w:sz w:val="28"/>
          <w:szCs w:val="28"/>
        </w:rPr>
      </w:pPr>
    </w:p>
    <w:p w14:paraId="53D6C390" w14:textId="77777777" w:rsidR="00250A1F" w:rsidRPr="00EE6CF9" w:rsidRDefault="00250A1F" w:rsidP="006B4EC6">
      <w:pPr>
        <w:spacing w:line="360" w:lineRule="auto"/>
        <w:jc w:val="center"/>
        <w:rPr>
          <w:b/>
          <w:sz w:val="28"/>
          <w:szCs w:val="28"/>
        </w:rPr>
      </w:pPr>
    </w:p>
    <w:p w14:paraId="71194E84" w14:textId="77777777" w:rsidR="00250A1F" w:rsidRPr="00EE6CF9" w:rsidRDefault="00250A1F" w:rsidP="006B4EC6">
      <w:pPr>
        <w:spacing w:line="360" w:lineRule="auto"/>
        <w:jc w:val="center"/>
        <w:rPr>
          <w:b/>
          <w:sz w:val="28"/>
          <w:szCs w:val="28"/>
        </w:rPr>
      </w:pPr>
    </w:p>
    <w:p w14:paraId="72E60AAC" w14:textId="77777777" w:rsidR="00250A1F" w:rsidRPr="00EE6CF9" w:rsidRDefault="00250A1F" w:rsidP="006B4EC6">
      <w:pPr>
        <w:spacing w:line="360" w:lineRule="auto"/>
        <w:jc w:val="center"/>
        <w:rPr>
          <w:b/>
          <w:sz w:val="28"/>
          <w:szCs w:val="28"/>
        </w:rPr>
      </w:pPr>
    </w:p>
    <w:p w14:paraId="7E3457E6" w14:textId="7E505745" w:rsidR="00AE4D72" w:rsidRPr="00EE6CF9" w:rsidRDefault="00BA7AD1" w:rsidP="001D1E93">
      <w:pPr>
        <w:spacing w:line="360" w:lineRule="auto"/>
        <w:jc w:val="center"/>
      </w:pPr>
      <w:r w:rsidRPr="00EE6CF9">
        <w:t>Ferizaj</w:t>
      </w:r>
      <w:r w:rsidR="00250A1F" w:rsidRPr="00EE6CF9">
        <w:t xml:space="preserve"> </w:t>
      </w:r>
      <w:r w:rsidR="0057412B" w:rsidRPr="00EE6CF9">
        <w:t>2025</w:t>
      </w:r>
    </w:p>
    <w:p w14:paraId="391D16A7" w14:textId="77777777" w:rsidR="003C79A7" w:rsidRPr="00EE6CF9" w:rsidRDefault="003C79A7" w:rsidP="006B4EC6">
      <w:pPr>
        <w:spacing w:line="276" w:lineRule="auto"/>
        <w:jc w:val="both"/>
        <w:rPr>
          <w:b/>
          <w:sz w:val="32"/>
          <w:szCs w:val="28"/>
        </w:rPr>
      </w:pPr>
    </w:p>
    <w:p w14:paraId="2BFAE780" w14:textId="77777777" w:rsidR="006B4EC6" w:rsidRPr="00EE6CF9" w:rsidRDefault="006B4EC6" w:rsidP="006B4EC6">
      <w:pPr>
        <w:spacing w:line="276" w:lineRule="auto"/>
        <w:jc w:val="both"/>
        <w:rPr>
          <w:b/>
        </w:rPr>
      </w:pPr>
      <w:r w:rsidRPr="00EE6CF9">
        <w:rPr>
          <w:b/>
        </w:rPr>
        <w:t>Hyrje</w:t>
      </w:r>
    </w:p>
    <w:p w14:paraId="538FE361" w14:textId="77777777" w:rsidR="00AE4D72" w:rsidRPr="00EE6CF9" w:rsidRDefault="00AE4D72" w:rsidP="006B4EC6">
      <w:pPr>
        <w:spacing w:line="276" w:lineRule="auto"/>
        <w:jc w:val="both"/>
        <w:rPr>
          <w:b/>
        </w:rPr>
      </w:pPr>
    </w:p>
    <w:p w14:paraId="5212DDD3" w14:textId="25227F77" w:rsidR="0095442E" w:rsidRPr="00EE6CF9" w:rsidRDefault="006B4EC6" w:rsidP="001C627D">
      <w:pPr>
        <w:jc w:val="both"/>
      </w:pPr>
      <w:r w:rsidRPr="00EE6CF9">
        <w:t xml:space="preserve">Drejtoria e Zhvillimit Ekonomik dhe Turizmit </w:t>
      </w:r>
      <w:r w:rsidR="00C538B3" w:rsidRPr="00EE6CF9">
        <w:t>-DZ</w:t>
      </w:r>
      <w:r w:rsidR="00B00AED" w:rsidRPr="00EE6CF9">
        <w:t>H</w:t>
      </w:r>
      <w:r w:rsidR="00C538B3" w:rsidRPr="00EE6CF9">
        <w:t xml:space="preserve">ET </w:t>
      </w:r>
      <w:r w:rsidRPr="00EE6CF9">
        <w:t>është kompetente për o</w:t>
      </w:r>
      <w:r w:rsidR="00215159" w:rsidRPr="00EE6CF9">
        <w:t>frimin e shërbimeve të përgjithë</w:t>
      </w:r>
      <w:r w:rsidRPr="00EE6CF9">
        <w:t xml:space="preserve">shme për bizneset, për qytetarët dhe për partnerët </w:t>
      </w:r>
      <w:r w:rsidR="00366723" w:rsidRPr="00EE6CF9">
        <w:t>ndërkombëtar</w:t>
      </w:r>
      <w:r w:rsidR="00250A1F" w:rsidRPr="00EE6CF9">
        <w:t xml:space="preserve"> duke u zotuar</w:t>
      </w:r>
      <w:r w:rsidRPr="00EE6CF9">
        <w:t xml:space="preserve"> për ofrimin e shërbimeve dhe mundësive për zhvillim ekonomik dhe turizm</w:t>
      </w:r>
      <w:r w:rsidR="00250A1F" w:rsidRPr="00EE6CF9">
        <w:t>it</w:t>
      </w:r>
      <w:r w:rsidRPr="00EE6CF9">
        <w:t xml:space="preserve"> </w:t>
      </w:r>
      <w:r w:rsidR="009C19F1" w:rsidRPr="00EE6CF9">
        <w:rPr>
          <w:color w:val="000000" w:themeColor="text1"/>
        </w:rPr>
        <w:t>dhe</w:t>
      </w:r>
      <w:r w:rsidR="00250A1F" w:rsidRPr="00EE6CF9">
        <w:rPr>
          <w:color w:val="000000" w:themeColor="text1"/>
        </w:rPr>
        <w:t xml:space="preserve"> referuar </w:t>
      </w:r>
      <w:r w:rsidR="00250A1F" w:rsidRPr="00EE6CF9">
        <w:t xml:space="preserve">vendit dhe rolit që </w:t>
      </w:r>
      <w:r w:rsidR="009C19F1" w:rsidRPr="00EE6CF9">
        <w:t>ka në këtë moment turizmi në Ferizaj</w:t>
      </w:r>
      <w:r w:rsidR="00684E41" w:rsidRPr="00EE6CF9">
        <w:t>.</w:t>
      </w:r>
      <w:r w:rsidR="009C19F1" w:rsidRPr="00EE6CF9">
        <w:t xml:space="preserve"> </w:t>
      </w:r>
      <w:r w:rsidR="00366723" w:rsidRPr="00EE6CF9">
        <w:t xml:space="preserve"> </w:t>
      </w:r>
    </w:p>
    <w:p w14:paraId="38D4BC79" w14:textId="77777777" w:rsidR="00684E41" w:rsidRPr="00EE6CF9" w:rsidRDefault="00684E41" w:rsidP="001C627D">
      <w:pPr>
        <w:jc w:val="both"/>
      </w:pPr>
    </w:p>
    <w:p w14:paraId="544F391C" w14:textId="77777777" w:rsidR="0095442E" w:rsidRPr="00EE6CF9" w:rsidRDefault="00ED2A3F" w:rsidP="001D2EA9">
      <w:pPr>
        <w:jc w:val="both"/>
      </w:pPr>
      <w:r w:rsidRPr="00EE6CF9">
        <w:t>P</w:t>
      </w:r>
      <w:r w:rsidR="006B4EC6" w:rsidRPr="00EE6CF9">
        <w:t>ërmes</w:t>
      </w:r>
      <w:r w:rsidR="001C627D" w:rsidRPr="00EE6CF9">
        <w:t>:</w:t>
      </w:r>
    </w:p>
    <w:p w14:paraId="7E4EC820" w14:textId="77777777" w:rsidR="001D2EA9" w:rsidRPr="00EE6CF9" w:rsidRDefault="001D2EA9" w:rsidP="001D2EA9">
      <w:pPr>
        <w:jc w:val="both"/>
      </w:pPr>
    </w:p>
    <w:p w14:paraId="2F60757A" w14:textId="77777777" w:rsidR="006B4EC6" w:rsidRPr="00EE6CF9" w:rsidRDefault="006B4EC6" w:rsidP="00B24C9A">
      <w:pPr>
        <w:pStyle w:val="ListParagraph"/>
        <w:numPr>
          <w:ilvl w:val="0"/>
          <w:numId w:val="8"/>
        </w:numPr>
        <w:spacing w:line="276" w:lineRule="auto"/>
      </w:pPr>
      <w:r w:rsidRPr="00EE6CF9">
        <w:t>Dhënies së pronave të komunës në shfrytëzim</w:t>
      </w:r>
      <w:r w:rsidR="001C627D" w:rsidRPr="00EE6CF9">
        <w:t>e</w:t>
      </w:r>
      <w:r w:rsidRPr="00EE6CF9">
        <w:t xml:space="preserve"> </w:t>
      </w:r>
      <w:r w:rsidR="001C627D" w:rsidRPr="00EE6CF9">
        <w:t>afatgjate</w:t>
      </w:r>
      <w:r w:rsidRPr="00EE6CF9">
        <w:t xml:space="preserve"> dhe afatshkurtër</w:t>
      </w:r>
    </w:p>
    <w:p w14:paraId="22879AEB" w14:textId="77777777" w:rsidR="006B4EC6" w:rsidRPr="00EE6CF9" w:rsidRDefault="006B4EC6" w:rsidP="00B24C9A">
      <w:pPr>
        <w:pStyle w:val="ListParagraph"/>
        <w:numPr>
          <w:ilvl w:val="0"/>
          <w:numId w:val="8"/>
        </w:numPr>
        <w:spacing w:line="276" w:lineRule="auto"/>
      </w:pPr>
      <w:r w:rsidRPr="00EE6CF9">
        <w:t xml:space="preserve">Krijimi </w:t>
      </w:r>
      <w:r w:rsidR="001C627D" w:rsidRPr="00EE6CF9">
        <w:t>i</w:t>
      </w:r>
      <w:r w:rsidRPr="00EE6CF9">
        <w:t xml:space="preserve"> zonave </w:t>
      </w:r>
      <w:r w:rsidR="001C627D" w:rsidRPr="00EE6CF9">
        <w:t>i</w:t>
      </w:r>
      <w:r w:rsidRPr="00EE6CF9">
        <w:t>ndustriale</w:t>
      </w:r>
    </w:p>
    <w:p w14:paraId="474EFBCB" w14:textId="77777777" w:rsidR="006B4EC6" w:rsidRPr="00EE6CF9" w:rsidRDefault="006B4EC6" w:rsidP="00B24C9A">
      <w:pPr>
        <w:pStyle w:val="ListParagraph"/>
        <w:numPr>
          <w:ilvl w:val="0"/>
          <w:numId w:val="8"/>
        </w:numPr>
        <w:spacing w:line="276" w:lineRule="auto"/>
      </w:pPr>
      <w:r w:rsidRPr="00EE6CF9">
        <w:t xml:space="preserve">Krijimi </w:t>
      </w:r>
      <w:r w:rsidR="001C627D" w:rsidRPr="00EE6CF9">
        <w:t>i</w:t>
      </w:r>
      <w:r w:rsidRPr="00EE6CF9">
        <w:t xml:space="preserve"> zonave </w:t>
      </w:r>
      <w:r w:rsidR="001C627D" w:rsidRPr="00EE6CF9">
        <w:t>e</w:t>
      </w:r>
      <w:r w:rsidRPr="00EE6CF9">
        <w:t>konomike</w:t>
      </w:r>
    </w:p>
    <w:p w14:paraId="3C1E6D18" w14:textId="77777777" w:rsidR="006B4EC6" w:rsidRPr="00EE6CF9" w:rsidRDefault="006B4EC6" w:rsidP="00B24C9A">
      <w:pPr>
        <w:pStyle w:val="ListParagraph"/>
        <w:numPr>
          <w:ilvl w:val="0"/>
          <w:numId w:val="8"/>
        </w:numPr>
        <w:spacing w:line="276" w:lineRule="auto"/>
      </w:pPr>
      <w:r w:rsidRPr="00EE6CF9">
        <w:t xml:space="preserve">Krijimi </w:t>
      </w:r>
      <w:r w:rsidR="001C627D" w:rsidRPr="00EE6CF9">
        <w:t>i</w:t>
      </w:r>
      <w:r w:rsidRPr="00EE6CF9">
        <w:t xml:space="preserve"> zonave </w:t>
      </w:r>
      <w:r w:rsidR="001C627D" w:rsidRPr="00EE6CF9">
        <w:t>t</w:t>
      </w:r>
      <w:r w:rsidRPr="00EE6CF9">
        <w:t>uristike</w:t>
      </w:r>
    </w:p>
    <w:p w14:paraId="764BFD18" w14:textId="77777777" w:rsidR="006B4EC6" w:rsidRPr="00EE6CF9" w:rsidRDefault="00CC6A36" w:rsidP="00B24C9A">
      <w:pPr>
        <w:pStyle w:val="ListParagraph"/>
        <w:numPr>
          <w:ilvl w:val="0"/>
          <w:numId w:val="8"/>
        </w:numPr>
        <w:spacing w:line="276" w:lineRule="auto"/>
      </w:pPr>
      <w:r w:rsidRPr="00EE6CF9">
        <w:t>Bashkëpjesëmarrë</w:t>
      </w:r>
      <w:r w:rsidR="006B4EC6" w:rsidRPr="00EE6CF9">
        <w:t xml:space="preserve">s në financimin me partnerë </w:t>
      </w:r>
      <w:r w:rsidR="001C627D" w:rsidRPr="00EE6CF9">
        <w:t>ndërkombëtar</w:t>
      </w:r>
      <w:r w:rsidR="006B4EC6" w:rsidRPr="00EE6CF9">
        <w:t xml:space="preserve"> dhe vendor</w:t>
      </w:r>
    </w:p>
    <w:p w14:paraId="5C397794" w14:textId="77777777" w:rsidR="00B51A1B" w:rsidRPr="00EE6CF9" w:rsidRDefault="00684E41" w:rsidP="00B24C9A">
      <w:pPr>
        <w:pStyle w:val="ListParagraph"/>
        <w:numPr>
          <w:ilvl w:val="0"/>
          <w:numId w:val="8"/>
        </w:numPr>
        <w:spacing w:line="276" w:lineRule="auto"/>
      </w:pPr>
      <w:r w:rsidRPr="00EE6CF9">
        <w:t>Dhënia</w:t>
      </w:r>
      <w:r w:rsidR="00B51A1B" w:rsidRPr="00EE6CF9">
        <w:t xml:space="preserve"> e subvencioneve </w:t>
      </w:r>
      <w:r w:rsidRPr="00EE6CF9">
        <w:t>për</w:t>
      </w:r>
      <w:r w:rsidR="00B51A1B" w:rsidRPr="00EE6CF9">
        <w:t xml:space="preserve"> bi</w:t>
      </w:r>
      <w:r w:rsidRPr="00EE6CF9">
        <w:t>z</w:t>
      </w:r>
      <w:r w:rsidR="00B51A1B" w:rsidRPr="00EE6CF9">
        <w:t>nese</w:t>
      </w:r>
    </w:p>
    <w:p w14:paraId="23AD5E55" w14:textId="77777777" w:rsidR="00B51A1B" w:rsidRPr="00EE6CF9" w:rsidRDefault="00B51A1B" w:rsidP="00B24C9A">
      <w:pPr>
        <w:pStyle w:val="ListParagraph"/>
        <w:numPr>
          <w:ilvl w:val="0"/>
          <w:numId w:val="8"/>
        </w:numPr>
        <w:spacing w:line="276" w:lineRule="auto"/>
      </w:pPr>
      <w:r w:rsidRPr="00EE6CF9">
        <w:t xml:space="preserve">Krijimi i politikave dhe dokumenteve strategjike </w:t>
      </w:r>
      <w:r w:rsidR="00684E41" w:rsidRPr="00EE6CF9">
        <w:t>për</w:t>
      </w:r>
      <w:r w:rsidRPr="00EE6CF9">
        <w:t xml:space="preserve"> zhvillim Ekonomik</w:t>
      </w:r>
    </w:p>
    <w:p w14:paraId="4D089621" w14:textId="77777777" w:rsidR="00B51A1B" w:rsidRPr="00EE6CF9" w:rsidRDefault="00B51A1B" w:rsidP="00B24C9A">
      <w:pPr>
        <w:pStyle w:val="ListParagraph"/>
        <w:numPr>
          <w:ilvl w:val="0"/>
          <w:numId w:val="8"/>
        </w:numPr>
        <w:spacing w:line="276" w:lineRule="auto"/>
      </w:pPr>
      <w:r w:rsidRPr="00EE6CF9">
        <w:t xml:space="preserve">Promovimi i Turizmit dhe </w:t>
      </w:r>
      <w:r w:rsidR="00684E41" w:rsidRPr="00EE6CF9">
        <w:t>bizneseve</w:t>
      </w:r>
    </w:p>
    <w:p w14:paraId="5D74531E" w14:textId="77777777" w:rsidR="00B51A1B" w:rsidRPr="00EE6CF9" w:rsidRDefault="00B51A1B" w:rsidP="00B51A1B">
      <w:pPr>
        <w:pStyle w:val="ListParagraph"/>
        <w:spacing w:line="276" w:lineRule="auto"/>
      </w:pPr>
    </w:p>
    <w:p w14:paraId="52A58BA6" w14:textId="77777777" w:rsidR="002835EC" w:rsidRPr="00EE6CF9" w:rsidRDefault="002835EC" w:rsidP="002835EC">
      <w:pPr>
        <w:jc w:val="both"/>
      </w:pPr>
    </w:p>
    <w:p w14:paraId="2474A80F" w14:textId="77777777" w:rsidR="0088059F" w:rsidRPr="00EE6CF9" w:rsidRDefault="0088059F" w:rsidP="0088059F">
      <w:pPr>
        <w:spacing w:before="100" w:beforeAutospacing="1" w:after="100" w:afterAutospacing="1"/>
        <w:rPr>
          <w:lang w:val="en-US"/>
        </w:rPr>
      </w:pPr>
      <w:r w:rsidRPr="00EE6CF9">
        <w:rPr>
          <w:lang w:val="en-US"/>
        </w:rPr>
        <w:t>Komuna e Ferizajt, përmes politikave të saj zhvillimore dhe angazhimit të vazhdueshëm institucional, ka ndërmarrë një sërë veprimesh konkrete me qëllim të nxitjes së zhvillimit ekonomik lokal, forcimit të sektorit privat, promovimit të turizmit dhe rritjes së përfshirjes sociale. Aktivitetet e realizuara reflektojnë vizionin e qeverisjes lokale për një Ferizaj të zhvilluar, konkurrues dhe atraktiv për investime, vizitorë dhe qytetarë, duke u bazuar në bashkëpunim të ngushtë me partnerë vendorë dhe ndërkombëtarë.</w:t>
      </w:r>
    </w:p>
    <w:p w14:paraId="2A600EA2" w14:textId="77777777" w:rsidR="0088059F" w:rsidRPr="00EE6CF9" w:rsidRDefault="0094541D" w:rsidP="0088059F">
      <w:pPr>
        <w:rPr>
          <w:lang w:val="en-US"/>
        </w:rPr>
      </w:pPr>
      <w:r>
        <w:rPr>
          <w:lang w:val="en-US"/>
        </w:rPr>
        <w:pict w14:anchorId="507CAB93">
          <v:rect id="_x0000_i1028" style="width:0;height:1.5pt" o:hralign="center" o:hrstd="t" o:hr="t" fillcolor="#a0a0a0" stroked="f"/>
        </w:pict>
      </w:r>
    </w:p>
    <w:p w14:paraId="25F6273D" w14:textId="77777777" w:rsidR="007B4585" w:rsidRPr="00EE6CF9" w:rsidRDefault="007B4585" w:rsidP="0088059F">
      <w:pPr>
        <w:spacing w:before="100" w:beforeAutospacing="1" w:after="100" w:afterAutospacing="1"/>
        <w:outlineLvl w:val="2"/>
        <w:rPr>
          <w:b/>
          <w:bCs/>
          <w:lang w:val="en-US"/>
        </w:rPr>
      </w:pPr>
    </w:p>
    <w:p w14:paraId="54C2B9B8" w14:textId="77777777" w:rsidR="007B4585" w:rsidRPr="00EE6CF9" w:rsidRDefault="007B4585" w:rsidP="0088059F">
      <w:pPr>
        <w:spacing w:before="100" w:beforeAutospacing="1" w:after="100" w:afterAutospacing="1"/>
        <w:outlineLvl w:val="2"/>
        <w:rPr>
          <w:b/>
          <w:bCs/>
          <w:lang w:val="en-US"/>
        </w:rPr>
      </w:pPr>
    </w:p>
    <w:p w14:paraId="4FEC0185" w14:textId="77777777" w:rsidR="007B4585" w:rsidRPr="00EE6CF9" w:rsidRDefault="007B4585" w:rsidP="0088059F">
      <w:pPr>
        <w:spacing w:before="100" w:beforeAutospacing="1" w:after="100" w:afterAutospacing="1"/>
        <w:outlineLvl w:val="2"/>
        <w:rPr>
          <w:b/>
          <w:bCs/>
          <w:lang w:val="en-US"/>
        </w:rPr>
      </w:pPr>
    </w:p>
    <w:p w14:paraId="12056691" w14:textId="77777777" w:rsidR="007B4585" w:rsidRPr="00EE6CF9" w:rsidRDefault="007B4585" w:rsidP="0088059F">
      <w:pPr>
        <w:spacing w:before="100" w:beforeAutospacing="1" w:after="100" w:afterAutospacing="1"/>
        <w:outlineLvl w:val="2"/>
        <w:rPr>
          <w:b/>
          <w:bCs/>
          <w:lang w:val="en-US"/>
        </w:rPr>
      </w:pPr>
    </w:p>
    <w:p w14:paraId="4EA4BF27" w14:textId="77777777" w:rsidR="007B4585" w:rsidRPr="00EE6CF9" w:rsidRDefault="007B4585" w:rsidP="0088059F">
      <w:pPr>
        <w:spacing w:before="100" w:beforeAutospacing="1" w:after="100" w:afterAutospacing="1"/>
        <w:outlineLvl w:val="2"/>
        <w:rPr>
          <w:b/>
          <w:bCs/>
          <w:lang w:val="en-US"/>
        </w:rPr>
      </w:pPr>
    </w:p>
    <w:p w14:paraId="170E5182" w14:textId="77777777" w:rsidR="007B4585" w:rsidRPr="00EE6CF9" w:rsidRDefault="007B4585" w:rsidP="0088059F">
      <w:pPr>
        <w:spacing w:before="100" w:beforeAutospacing="1" w:after="100" w:afterAutospacing="1"/>
        <w:outlineLvl w:val="2"/>
        <w:rPr>
          <w:b/>
          <w:bCs/>
          <w:lang w:val="en-US"/>
        </w:rPr>
      </w:pPr>
    </w:p>
    <w:p w14:paraId="57DF5840" w14:textId="4B864D3F" w:rsidR="007B4585" w:rsidRDefault="007B4585" w:rsidP="0088059F">
      <w:pPr>
        <w:spacing w:before="100" w:beforeAutospacing="1" w:after="100" w:afterAutospacing="1"/>
        <w:outlineLvl w:val="2"/>
        <w:rPr>
          <w:b/>
          <w:bCs/>
          <w:lang w:val="en-US"/>
        </w:rPr>
      </w:pPr>
    </w:p>
    <w:p w14:paraId="7A4E4C0A" w14:textId="77777777" w:rsidR="00EE6CF9" w:rsidRPr="00EE6CF9" w:rsidRDefault="00EE6CF9" w:rsidP="0088059F">
      <w:pPr>
        <w:spacing w:before="100" w:beforeAutospacing="1" w:after="100" w:afterAutospacing="1"/>
        <w:outlineLvl w:val="2"/>
        <w:rPr>
          <w:b/>
          <w:bCs/>
          <w:lang w:val="en-US"/>
        </w:rPr>
      </w:pPr>
    </w:p>
    <w:p w14:paraId="421E25C2" w14:textId="55343266" w:rsidR="0088059F" w:rsidRPr="00EE6CF9" w:rsidRDefault="007B4585" w:rsidP="0088059F">
      <w:pPr>
        <w:spacing w:before="100" w:beforeAutospacing="1" w:after="100" w:afterAutospacing="1"/>
        <w:outlineLvl w:val="2"/>
        <w:rPr>
          <w:b/>
          <w:bCs/>
          <w:lang w:val="en-US"/>
        </w:rPr>
      </w:pPr>
      <w:r w:rsidRPr="00EE6CF9">
        <w:rPr>
          <w:b/>
          <w:bCs/>
          <w:lang w:val="en-US"/>
        </w:rPr>
        <w:lastRenderedPageBreak/>
        <w:t xml:space="preserve">                                          </w:t>
      </w:r>
      <w:r w:rsidR="0088059F" w:rsidRPr="00EE6CF9">
        <w:rPr>
          <w:b/>
          <w:bCs/>
          <w:lang w:val="en-US"/>
        </w:rPr>
        <w:t>Aktivitetet e Realizuara</w:t>
      </w:r>
    </w:p>
    <w:p w14:paraId="199B5334" w14:textId="40072437" w:rsidR="0088059F" w:rsidRPr="00EE6CF9" w:rsidRDefault="0088059F" w:rsidP="0088059F">
      <w:pPr>
        <w:numPr>
          <w:ilvl w:val="0"/>
          <w:numId w:val="25"/>
        </w:numPr>
        <w:spacing w:before="100" w:beforeAutospacing="1" w:after="100" w:afterAutospacing="1"/>
        <w:rPr>
          <w:lang w:val="en-US"/>
        </w:rPr>
      </w:pPr>
      <w:r w:rsidRPr="00EE6CF9">
        <w:rPr>
          <w:b/>
          <w:bCs/>
          <w:lang w:val="en-US"/>
        </w:rPr>
        <w:t>Ndërtimi i Via Ferratës dhe Urës Tibetiane në Jezerc</w:t>
      </w:r>
      <w:r w:rsidRPr="00EE6CF9">
        <w:rPr>
          <w:lang w:val="en-US"/>
        </w:rPr>
        <w:br/>
        <w:t>Në kuadër të zhvillimit të turizmit aventuror, Komuna e Ferizajt ka realizuar projektin e Via Ferratës dhe Urës Tibetiane në zonën turistike të Jezercit, në bashkëpunim me organizatën Swisscontact. Ky investim strategjik synon të shfrytëzojë potencialin natyror të zonës dhe ta shndërrojë atë në një destinacion të rëndësishëm për turizmin malor. Projekti pritet të ndikojë drejtpërdrejt në rritjen e numrit të vizitorëve, krijimin e vendeve të reja të punës dhe zhvillimin e ekonomisë lokale.</w:t>
      </w:r>
    </w:p>
    <w:p w14:paraId="6D0536E8" w14:textId="77777777" w:rsidR="007B4585" w:rsidRPr="00EE6CF9" w:rsidRDefault="007B4585" w:rsidP="007B4585">
      <w:pPr>
        <w:spacing w:before="100" w:beforeAutospacing="1" w:after="100" w:afterAutospacing="1"/>
        <w:rPr>
          <w:lang w:val="en-US"/>
        </w:rPr>
      </w:pPr>
    </w:p>
    <w:p w14:paraId="1F95F5DB" w14:textId="77777777" w:rsidR="00EE6CF9" w:rsidRPr="00EE6CF9" w:rsidRDefault="00A57F8C" w:rsidP="00A57F8C">
      <w:pPr>
        <w:pStyle w:val="Heading3"/>
        <w:numPr>
          <w:ilvl w:val="0"/>
          <w:numId w:val="25"/>
        </w:numPr>
        <w:rPr>
          <w:rStyle w:val="Strong"/>
          <w:rFonts w:ascii="Times New Roman" w:hAnsi="Times New Roman" w:cs="Times New Roman"/>
          <w:b w:val="0"/>
          <w:bCs w:val="0"/>
          <w:color w:val="000000" w:themeColor="text1"/>
          <w:lang w:val="en-US"/>
        </w:rPr>
      </w:pPr>
      <w:r w:rsidRPr="00EE6CF9">
        <w:rPr>
          <w:rStyle w:val="Strong"/>
          <w:rFonts w:ascii="Times New Roman" w:hAnsi="Times New Roman" w:cs="Times New Roman"/>
          <w:bCs w:val="0"/>
          <w:color w:val="auto"/>
        </w:rPr>
        <w:t>Mbështetj</w:t>
      </w:r>
      <w:r w:rsidR="0050349C" w:rsidRPr="00EE6CF9">
        <w:rPr>
          <w:rStyle w:val="Strong"/>
          <w:rFonts w:ascii="Times New Roman" w:hAnsi="Times New Roman" w:cs="Times New Roman"/>
          <w:bCs w:val="0"/>
          <w:color w:val="auto"/>
        </w:rPr>
        <w:t xml:space="preserve">a Financiare për Bizneset  përmes Skemës së Granteve </w:t>
      </w:r>
      <w:r w:rsidR="009034F7" w:rsidRPr="00EE6CF9">
        <w:rPr>
          <w:rStyle w:val="Strong"/>
          <w:rFonts w:ascii="Times New Roman" w:hAnsi="Times New Roman" w:cs="Times New Roman"/>
          <w:bCs w:val="0"/>
          <w:color w:val="auto"/>
        </w:rPr>
        <w:t xml:space="preserve">           </w:t>
      </w:r>
    </w:p>
    <w:p w14:paraId="7A135421" w14:textId="09BD3B67" w:rsidR="00A57F8C" w:rsidRPr="00EE6CF9" w:rsidRDefault="00A57F8C" w:rsidP="00EE6CF9">
      <w:pPr>
        <w:pStyle w:val="Heading3"/>
        <w:ind w:left="1080"/>
        <w:rPr>
          <w:rFonts w:ascii="Times New Roman" w:hAnsi="Times New Roman" w:cs="Times New Roman"/>
          <w:color w:val="000000" w:themeColor="text1"/>
          <w:lang w:val="en-US"/>
        </w:rPr>
      </w:pPr>
      <w:r w:rsidRPr="00EE6CF9">
        <w:rPr>
          <w:rStyle w:val="Strong"/>
          <w:rFonts w:ascii="Times New Roman" w:hAnsi="Times New Roman" w:cs="Times New Roman"/>
          <w:b w:val="0"/>
          <w:color w:val="000000" w:themeColor="text1"/>
        </w:rPr>
        <w:t>Gjatë vitit 2025, Komuna e Ferizajt ka vazhduar zbatimin e politikave aktive për mbështetjen e sektorit privat, duke ofruar përkrahje financiare direkte përmes skemave të granteve. Fokus i veçantë i kësaj mbështetjeje kanë qenë bizneset në pronësi të grave, bizneset startup dhe mikro-ndërmarrjet, si kategori kyçe për zhvillimin ekonomik dhe përfshirjen sociale. Në kuadër të kësaj skeme, janë subvencionuar rreth 100 përfitues me nga 2,000 euro secili, mjete këto të dedikuara për blerjen e pajisjeve të punës në sektorin prodhues dhe përpunues. Ky investim ka ndikuar drejtpërdrejt në rritjen e kapaciteteve prodhuese, modernizimin e proceseve të punës, krijimin e vendeve të reja të punës dhe forcimin e qëndrueshmërisë së bizneseve lokale në Komunën e Ferizajt.</w:t>
      </w:r>
    </w:p>
    <w:p w14:paraId="4F0CA58F" w14:textId="77777777" w:rsidR="00A57F8C" w:rsidRPr="00EE6CF9" w:rsidRDefault="00A57F8C" w:rsidP="00A57F8C">
      <w:pPr>
        <w:spacing w:before="100" w:beforeAutospacing="1" w:after="100" w:afterAutospacing="1"/>
        <w:ind w:left="1080"/>
        <w:rPr>
          <w:lang w:val="en-US"/>
        </w:rPr>
      </w:pPr>
    </w:p>
    <w:p w14:paraId="76D3AF8E" w14:textId="651430A7" w:rsidR="0088059F"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Organizimi i Panairit të Bizneseve Artizanale</w:t>
      </w:r>
      <w:r w:rsidRPr="00EE6CF9">
        <w:rPr>
          <w:lang w:val="en-US"/>
        </w:rPr>
        <w:br/>
        <w:t>Komuna e Ferizajt ka vazhduar mbështetjen për bizneset artizanale përmes organizimit tradicional të panairit dy herë në vit. Ky aktivitet ka shërbyer si platformë e rëndësishme për promovimin e produkteve vendore, rritjen e shitjes dhe fuqizimin ekonomik të prodhuesve artizanalë. Panairi kontribuon në ruajtjen e trashëgimisë kulturore dhe krijon mundësi të reja për zhvillim të qëndrueshëm ekonomik.</w:t>
      </w:r>
    </w:p>
    <w:p w14:paraId="2F96CCEB" w14:textId="77777777" w:rsidR="00D15A6A" w:rsidRPr="00EE6CF9" w:rsidRDefault="00D15A6A" w:rsidP="00D15A6A">
      <w:pPr>
        <w:pStyle w:val="ListParagraph"/>
        <w:rPr>
          <w:lang w:val="en-US"/>
        </w:rPr>
      </w:pPr>
    </w:p>
    <w:p w14:paraId="529B6C4E" w14:textId="77777777" w:rsidR="00D15A6A" w:rsidRPr="00EE6CF9" w:rsidRDefault="00D15A6A" w:rsidP="00D15A6A">
      <w:pPr>
        <w:spacing w:before="100" w:beforeAutospacing="1" w:after="100" w:afterAutospacing="1"/>
        <w:ind w:left="1080"/>
        <w:rPr>
          <w:lang w:val="en-US"/>
        </w:rPr>
      </w:pPr>
    </w:p>
    <w:p w14:paraId="3202C73C" w14:textId="4E7E4A92" w:rsidR="0088059F"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Hapja dhe Mirëmbajtja e Shtigjeve të Reja Malore</w:t>
      </w:r>
      <w:r w:rsidRPr="00EE6CF9">
        <w:rPr>
          <w:lang w:val="en-US"/>
        </w:rPr>
        <w:br/>
        <w:t>Në bashkëpunim me shoqatat bjeshkatare, Komuna ka hapur shtigje të reja malore dhe ka investuar në mirëmbajtjen e atyre ekzistuese. Ky angazhim institucional synon të zhvillojë turizmin malor dhe të promovojë Ferizajn si destinacion për aktivitete në natyrë. Shtigjet e reja krijojnë mundësi për vizitorë vendas dhe të huaj, duke ndikuar pozitivisht në ekonominë lokale dhe në promovimin e jetesës aktive.</w:t>
      </w:r>
    </w:p>
    <w:p w14:paraId="5DFFA2DF" w14:textId="33182B11" w:rsidR="007B4585" w:rsidRPr="00EE6CF9" w:rsidRDefault="007B4585" w:rsidP="007B4585">
      <w:pPr>
        <w:spacing w:before="100" w:beforeAutospacing="1" w:after="100" w:afterAutospacing="1"/>
        <w:rPr>
          <w:lang w:val="en-US"/>
        </w:rPr>
      </w:pPr>
    </w:p>
    <w:p w14:paraId="4138EDCA" w14:textId="77777777" w:rsidR="007B4585" w:rsidRPr="00EE6CF9" w:rsidRDefault="007B4585" w:rsidP="007B4585">
      <w:pPr>
        <w:spacing w:before="100" w:beforeAutospacing="1" w:after="100" w:afterAutospacing="1"/>
        <w:rPr>
          <w:lang w:val="en-US"/>
        </w:rPr>
      </w:pPr>
    </w:p>
    <w:p w14:paraId="6BA4068F" w14:textId="77777777" w:rsidR="00183DCD" w:rsidRPr="00EE6CF9" w:rsidRDefault="00183DCD" w:rsidP="00183DCD">
      <w:pPr>
        <w:spacing w:before="100" w:beforeAutospacing="1" w:after="100" w:afterAutospacing="1"/>
        <w:ind w:left="1080"/>
        <w:rPr>
          <w:lang w:val="en-US"/>
        </w:rPr>
      </w:pPr>
    </w:p>
    <w:p w14:paraId="2FA20AF6" w14:textId="6CFC9249" w:rsidR="0088059F"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Organizimi i Takimit B2B</w:t>
      </w:r>
      <w:r w:rsidRPr="00EE6CF9">
        <w:rPr>
          <w:lang w:val="en-US"/>
        </w:rPr>
        <w:br/>
        <w:t>Për herë të parë në Komunën e Ferizajt u organizua takimi B2B mes bizneseve të diasporës dhe bizneseve vendore. Ky takim shënon një hap të rëndësishëm drejt institucionalizimit të bashkëpunimit ekonomik me diasporën. Qëllimi kryesor ishte krijimi i partneriteteve të reja, shkëmbimi i përvojave dhe nxitja e investimeve direkte në komunë.</w:t>
      </w:r>
    </w:p>
    <w:p w14:paraId="73CDB3FD" w14:textId="77777777" w:rsidR="00825AF3" w:rsidRPr="00EE6CF9" w:rsidRDefault="00825AF3" w:rsidP="00825AF3">
      <w:pPr>
        <w:pStyle w:val="ListParagraph"/>
        <w:rPr>
          <w:lang w:val="en-US"/>
        </w:rPr>
      </w:pPr>
    </w:p>
    <w:p w14:paraId="3084DAE1" w14:textId="77777777" w:rsidR="00825AF3" w:rsidRPr="00EE6CF9" w:rsidRDefault="00825AF3" w:rsidP="00825AF3">
      <w:pPr>
        <w:spacing w:before="100" w:beforeAutospacing="1" w:after="100" w:afterAutospacing="1"/>
        <w:ind w:left="1080"/>
        <w:rPr>
          <w:lang w:val="en-US"/>
        </w:rPr>
      </w:pPr>
    </w:p>
    <w:p w14:paraId="768B41C0" w14:textId="139E446A" w:rsidR="0088059F"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Takimi i Fundvitit me Bizneset e Diasporës</w:t>
      </w:r>
      <w:r w:rsidRPr="00EE6CF9">
        <w:rPr>
          <w:lang w:val="en-US"/>
        </w:rPr>
        <w:br/>
        <w:t>Në kuadër të ruajtjes së marrëdhënieve të qëndrueshme me diasporën, Komuna e Ferizajt ka organizuar tradicionalisht takimin e fundvitit me bizneset e diasporës. Ky aktivitet shërben si shenjë falënderimi për kontributin e tyre ekonomik dhe social, si dhe si platformë për prezantimin e mundësive të reja investuese. Komuna riafirmon përkushtimin për të qenë partnere e besueshme e diasporës.</w:t>
      </w:r>
    </w:p>
    <w:p w14:paraId="39B33F6B" w14:textId="77777777" w:rsidR="00BA073E" w:rsidRPr="00EE6CF9" w:rsidRDefault="00BA073E" w:rsidP="00BA073E">
      <w:pPr>
        <w:spacing w:before="100" w:beforeAutospacing="1" w:after="100" w:afterAutospacing="1"/>
        <w:ind w:left="1080"/>
        <w:rPr>
          <w:lang w:val="en-US"/>
        </w:rPr>
      </w:pPr>
    </w:p>
    <w:p w14:paraId="57666067" w14:textId="2C94CC75" w:rsidR="0088059F"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Organizimi i Ecjeve Malore</w:t>
      </w:r>
      <w:r w:rsidRPr="00EE6CF9">
        <w:rPr>
          <w:lang w:val="en-US"/>
        </w:rPr>
        <w:br/>
        <w:t>U organizuan ecje malore në bashkëpunim me shoqatat bjeshkatare të Ferizajt, me synim promovimin e turizmit aktiv dhe natyror. Ky aktivitet ka rritur ndërgjegjësimin për rëndësinë e ruajtjes së natyrës dhe ka promovuar potencialin turistik të zonave malore. Njëkohësisht, ka ndikuar në përfshirjen e qytetarëve në aktivitete rekreative dhe sociale.</w:t>
      </w:r>
    </w:p>
    <w:p w14:paraId="022660F0" w14:textId="77777777" w:rsidR="00BA073E" w:rsidRPr="00EE6CF9" w:rsidRDefault="00BA073E" w:rsidP="00BA073E">
      <w:pPr>
        <w:pStyle w:val="ListParagraph"/>
        <w:rPr>
          <w:lang w:val="en-US"/>
        </w:rPr>
      </w:pPr>
    </w:p>
    <w:p w14:paraId="63745D26" w14:textId="77777777" w:rsidR="00BA073E" w:rsidRPr="00EE6CF9" w:rsidRDefault="00BA073E" w:rsidP="00BA073E">
      <w:pPr>
        <w:spacing w:before="100" w:beforeAutospacing="1" w:after="100" w:afterAutospacing="1"/>
        <w:ind w:left="1080"/>
        <w:rPr>
          <w:lang w:val="en-US"/>
        </w:rPr>
      </w:pPr>
    </w:p>
    <w:p w14:paraId="0D8D40CA" w14:textId="15617A68" w:rsidR="0088059F"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Krijimi dhe Publikimi i Videospoteve Turistike</w:t>
      </w:r>
      <w:r w:rsidRPr="00EE6CF9">
        <w:rPr>
          <w:lang w:val="en-US"/>
        </w:rPr>
        <w:br/>
        <w:t>Komuna ka investuar në krijimin e videospoteve promovuese për zonat rurale dhe turistike të Ferizajt. Këto materiale janë shpërndarë në rrjete sociale dhe portale informative, duke rritur dukshmërinë e komunës si destinacion turistik. Kjo qasje moderne e promovimit synon të tërheqë vizitorë dhe investitorë potencialë.</w:t>
      </w:r>
    </w:p>
    <w:p w14:paraId="57A1A97F" w14:textId="77777777" w:rsidR="00BA073E" w:rsidRPr="00EE6CF9" w:rsidRDefault="00BA073E" w:rsidP="00BA073E">
      <w:pPr>
        <w:spacing w:before="100" w:beforeAutospacing="1" w:after="100" w:afterAutospacing="1"/>
        <w:ind w:left="1080"/>
        <w:rPr>
          <w:lang w:val="en-US"/>
        </w:rPr>
      </w:pPr>
    </w:p>
    <w:p w14:paraId="7EFB3209" w14:textId="6FF04314" w:rsidR="0088059F"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Trajnime për Fuqizimin e Grave</w:t>
      </w:r>
      <w:r w:rsidRPr="00EE6CF9">
        <w:rPr>
          <w:lang w:val="en-US"/>
        </w:rPr>
        <w:br/>
        <w:t>U organizuan trajnime profesionale në fushën e rrobaqepësisë, dizajnit dhe gjuhës angleze, ku përfituan rreth 40 gra nga Komuna e Ferizajt. Këto trajnime janë pjesë e politikave për barazi gjinore dhe fuqizim ekonomik të grave. Përmes aftësimit profesional, gratë përfituese rrisin mundësitë për punësim dhe vetëpunësim.</w:t>
      </w:r>
    </w:p>
    <w:p w14:paraId="0E1B5700" w14:textId="77777777" w:rsidR="00BA073E" w:rsidRPr="00EE6CF9" w:rsidRDefault="00BA073E" w:rsidP="00BA073E">
      <w:pPr>
        <w:pStyle w:val="ListParagraph"/>
        <w:rPr>
          <w:lang w:val="en-US"/>
        </w:rPr>
      </w:pPr>
    </w:p>
    <w:p w14:paraId="6F4A3D37" w14:textId="77777777" w:rsidR="00BA073E" w:rsidRPr="00EE6CF9" w:rsidRDefault="00BA073E" w:rsidP="00BA073E">
      <w:pPr>
        <w:spacing w:before="100" w:beforeAutospacing="1" w:after="100" w:afterAutospacing="1"/>
        <w:ind w:left="1080"/>
        <w:rPr>
          <w:lang w:val="en-US"/>
        </w:rPr>
      </w:pPr>
    </w:p>
    <w:p w14:paraId="05BB8D5E" w14:textId="21B62E5F" w:rsidR="0088059F"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Aktiviteti i Lëshimit me Litar (Rappelling)</w:t>
      </w:r>
      <w:r w:rsidRPr="00EE6CF9">
        <w:rPr>
          <w:lang w:val="en-US"/>
        </w:rPr>
        <w:br/>
        <w:t>Në bashkëpunim me alpinistë nga Ferizaj dhe Prishtina u organizua një aktivitet simbolik dhe argëtues i lëshimit me litar nga objekti i komunës. Aktiviteti, i realizuar me veshje të superheronjve, kishte karakter promovues dhe social, duke sjellë gëzim për fëmijët dhe qytetarët. Ky organizim dëshmon përkushtimin e komunës për aktivitete kreative dhe përfshirëse.</w:t>
      </w:r>
    </w:p>
    <w:p w14:paraId="651DB067" w14:textId="77777777" w:rsidR="00402E4E" w:rsidRPr="00EE6CF9" w:rsidRDefault="00402E4E" w:rsidP="00402E4E">
      <w:pPr>
        <w:spacing w:before="100" w:beforeAutospacing="1" w:after="100" w:afterAutospacing="1"/>
        <w:ind w:left="1080"/>
        <w:rPr>
          <w:lang w:val="en-US"/>
        </w:rPr>
      </w:pPr>
    </w:p>
    <w:p w14:paraId="1ECF781F" w14:textId="77777777" w:rsidR="00FE5740"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Inspektimi dhe Mirëmbajtja e Via Ferratës</w:t>
      </w:r>
      <w:r w:rsidRPr="00EE6CF9">
        <w:rPr>
          <w:lang w:val="en-US"/>
        </w:rPr>
        <w:br/>
        <w:t>Komuna ka realizuar inspektime të rregullta të Via Ferratës për të garantuar sigurinë e vizitorëve dhe funksionalitetin e saj. Këto veprime tregojnë përgjegjësinë institucionale për mirëmbajtjen e investimeve publike. Siguria dhe standardet e larta janë prioritet në zhvillimin e turizmit aventuror.</w:t>
      </w:r>
      <w:r w:rsidR="00B3593F" w:rsidRPr="00EE6CF9">
        <w:rPr>
          <w:lang w:val="en-US"/>
        </w:rPr>
        <w:t xml:space="preserve">     </w:t>
      </w:r>
    </w:p>
    <w:p w14:paraId="18400904" w14:textId="77777777" w:rsidR="00FE5740" w:rsidRPr="00EE6CF9" w:rsidRDefault="00FE5740" w:rsidP="00FE5740">
      <w:pPr>
        <w:pStyle w:val="ListParagraph"/>
        <w:rPr>
          <w:lang w:val="en-US"/>
        </w:rPr>
      </w:pPr>
    </w:p>
    <w:p w14:paraId="54849EE7" w14:textId="70E8674A" w:rsidR="00B3593F" w:rsidRPr="00EE6CF9" w:rsidRDefault="00B3593F" w:rsidP="00FE5740">
      <w:pPr>
        <w:spacing w:before="100" w:beforeAutospacing="1" w:after="100" w:afterAutospacing="1"/>
        <w:ind w:left="1080"/>
        <w:rPr>
          <w:lang w:val="en-US"/>
        </w:rPr>
      </w:pPr>
      <w:r w:rsidRPr="00EE6CF9">
        <w:rPr>
          <w:lang w:val="en-US"/>
        </w:rPr>
        <w:t xml:space="preserve">                                                     </w:t>
      </w:r>
    </w:p>
    <w:p w14:paraId="32ACD588" w14:textId="77777777" w:rsidR="00FE5740"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Tryeza me Odat Ekonomike dhe Shoqatat e Turizmit dhe Bjeshkatarisë</w:t>
      </w:r>
      <w:r w:rsidRPr="00EE6CF9">
        <w:rPr>
          <w:lang w:val="en-US"/>
        </w:rPr>
        <w:br/>
      </w:r>
      <w:r w:rsidR="00FE5740" w:rsidRPr="00EE6CF9">
        <w:rPr>
          <w:lang w:val="en-US"/>
        </w:rPr>
        <w:t>Komuna e Ferizajt organizoi tryeza</w:t>
      </w:r>
      <w:r w:rsidRPr="00EE6CF9">
        <w:rPr>
          <w:lang w:val="en-US"/>
        </w:rPr>
        <w:t xml:space="preserve"> të përbashkët</w:t>
      </w:r>
      <w:r w:rsidR="00FE5740" w:rsidRPr="00EE6CF9">
        <w:rPr>
          <w:lang w:val="en-US"/>
        </w:rPr>
        <w:t>a</w:t>
      </w:r>
      <w:r w:rsidRPr="00EE6CF9">
        <w:rPr>
          <w:lang w:val="en-US"/>
        </w:rPr>
        <w:t xml:space="preserve"> me odat ekonomike, shoqatat e turizmit dhe bjeshkatarisë me qëllim të koordinimit institucional për projektet zhvillimore. Ky takim shërbeu për identifikimin e nevojave prioritare dhe për harmonizimin e veprimeve në funksion të zhvillimit ekonomik dhe turistik. Përmes dialogut të hapur u krijua bazë e qëndrueshme për bashkëpunim afatgjatë ndërmjet sektorit publik dhe atij privat.</w:t>
      </w:r>
    </w:p>
    <w:p w14:paraId="2050C69B" w14:textId="08EACC50" w:rsidR="00B3593F" w:rsidRPr="00EE6CF9" w:rsidRDefault="00B3593F" w:rsidP="00FE5740">
      <w:pPr>
        <w:spacing w:before="100" w:beforeAutospacing="1" w:after="100" w:afterAutospacing="1"/>
        <w:ind w:left="1080"/>
        <w:rPr>
          <w:lang w:val="en-US"/>
        </w:rPr>
      </w:pPr>
      <w:r w:rsidRPr="00EE6CF9">
        <w:rPr>
          <w:lang w:val="en-US"/>
        </w:rPr>
        <w:t xml:space="preserve"> </w:t>
      </w:r>
    </w:p>
    <w:p w14:paraId="7080068D" w14:textId="77777777" w:rsidR="006C09F3"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Organizimi i Simpoziumeve Shkencore mbi Zhvillimin Ekonomik</w:t>
      </w:r>
      <w:r w:rsidRPr="00EE6CF9">
        <w:rPr>
          <w:lang w:val="en-US"/>
        </w:rPr>
        <w:br/>
        <w:t>U organizuan simpoziume shkencore me fokus në zhvillimin ekonomik lokal dhe perspektivat e Komunës së Ferizajt. Në këto aktivitete morën pjesë ekspertë, akademikë dhe përfaqësues institucionalë, të cilët kontribuan me analiza dhe rekomandime konkrete. Gjetjet nga simpoziumet shërbejnë si bazë profesionale për hartimin e politikave dhe planeve strategjike të komunës.</w:t>
      </w:r>
      <w:r w:rsidR="00657A78" w:rsidRPr="00EE6CF9">
        <w:rPr>
          <w:lang w:val="en-US"/>
        </w:rPr>
        <w:t xml:space="preserve">    </w:t>
      </w:r>
    </w:p>
    <w:p w14:paraId="7A8844C8" w14:textId="77777777" w:rsidR="006C09F3" w:rsidRPr="00EE6CF9" w:rsidRDefault="006C09F3" w:rsidP="006C09F3">
      <w:pPr>
        <w:pStyle w:val="ListParagraph"/>
        <w:rPr>
          <w:lang w:val="en-US"/>
        </w:rPr>
      </w:pPr>
    </w:p>
    <w:p w14:paraId="1EAE5D7D" w14:textId="4E42B755" w:rsidR="00657A78" w:rsidRPr="00EE6CF9" w:rsidRDefault="00657A78" w:rsidP="006C09F3">
      <w:pPr>
        <w:spacing w:before="100" w:beforeAutospacing="1" w:after="100" w:afterAutospacing="1"/>
        <w:ind w:left="1080"/>
        <w:rPr>
          <w:lang w:val="en-US"/>
        </w:rPr>
      </w:pPr>
      <w:r w:rsidRPr="00EE6CF9">
        <w:rPr>
          <w:lang w:val="en-US"/>
        </w:rPr>
        <w:t xml:space="preserve">                         </w:t>
      </w:r>
    </w:p>
    <w:p w14:paraId="346DD250" w14:textId="0B626DF0" w:rsidR="00657A78" w:rsidRPr="00EE6CF9" w:rsidRDefault="00FD32B8" w:rsidP="0088059F">
      <w:pPr>
        <w:numPr>
          <w:ilvl w:val="0"/>
          <w:numId w:val="25"/>
        </w:numPr>
        <w:tabs>
          <w:tab w:val="num" w:pos="720"/>
        </w:tabs>
        <w:spacing w:before="100" w:beforeAutospacing="1" w:after="100" w:afterAutospacing="1"/>
        <w:rPr>
          <w:lang w:val="en-US"/>
        </w:rPr>
      </w:pPr>
      <w:r w:rsidRPr="00EE6CF9">
        <w:rPr>
          <w:b/>
          <w:bCs/>
          <w:lang w:val="en-US"/>
        </w:rPr>
        <w:t>Përzgjedhja e</w:t>
      </w:r>
      <w:r w:rsidR="0088059F" w:rsidRPr="00EE6CF9">
        <w:rPr>
          <w:b/>
          <w:bCs/>
          <w:lang w:val="en-US"/>
        </w:rPr>
        <w:t xml:space="preserve"> Bizneseve më të Suksesshme të Vitit</w:t>
      </w:r>
      <w:r w:rsidR="0088059F" w:rsidRPr="00EE6CF9">
        <w:rPr>
          <w:lang w:val="en-US"/>
        </w:rPr>
        <w:br/>
        <w:t>Komuna e Ferizajt ka organizuar ceremoninë për përzgjedhjen dhe vlerësimin e bizneseve më të suksesshme të vitit. Janë shpërblyer</w:t>
      </w:r>
      <w:r w:rsidRPr="00EE6CF9">
        <w:rPr>
          <w:lang w:val="en-US"/>
        </w:rPr>
        <w:t xml:space="preserve"> me mirnjohje </w:t>
      </w:r>
      <w:r w:rsidR="0088059F" w:rsidRPr="00EE6CF9">
        <w:rPr>
          <w:lang w:val="en-US"/>
        </w:rPr>
        <w:t xml:space="preserve"> eksportuesit më të mëdhenj, bizneset me qarkullimin më të lartë financiar dhe ato me numrin më të madh të të punësuarve. Ky aktivitet synon të motivojë sektorin privat, të promovojë kulturën e suksesit dhe të krijojë modele pozitive për zhvillimin ekonomik lokal.</w:t>
      </w:r>
    </w:p>
    <w:p w14:paraId="5A204649" w14:textId="77777777" w:rsidR="00FD32B8" w:rsidRPr="00EE6CF9" w:rsidRDefault="00FD32B8" w:rsidP="00FD32B8">
      <w:pPr>
        <w:spacing w:before="100" w:beforeAutospacing="1" w:after="100" w:afterAutospacing="1"/>
        <w:ind w:left="1080"/>
        <w:rPr>
          <w:lang w:val="en-US"/>
        </w:rPr>
      </w:pPr>
    </w:p>
    <w:p w14:paraId="15CFC394" w14:textId="23353DE8" w:rsidR="00657A78"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Tryeza me Donatorë dhe Partnerë Ndërkombëtarë</w:t>
      </w:r>
      <w:r w:rsidRPr="00EE6CF9">
        <w:rPr>
          <w:lang w:val="en-US"/>
        </w:rPr>
        <w:br/>
        <w:t>U organizua një tryezë e veçantë me përfaqësues të ambasadave dhe organizatave vendore e ndërkombëtare. Gjatë takimit u prezantua Strategjia e Zhvillimit Ekonomik të Komunës së Ferizajt, si dhe projektet që rrjedhin nga kjo strategji. Ky aktivitet forcon transparencën, rrit besueshmërinë institucionale dhe hap rrugë për bashkëpunime dhe investime të reja zhvillimore.</w:t>
      </w:r>
    </w:p>
    <w:p w14:paraId="7E385504" w14:textId="77777777" w:rsidR="00FD32B8" w:rsidRPr="00EE6CF9" w:rsidRDefault="00FD32B8" w:rsidP="00FD32B8">
      <w:pPr>
        <w:pStyle w:val="ListParagraph"/>
        <w:rPr>
          <w:lang w:val="en-US"/>
        </w:rPr>
      </w:pPr>
    </w:p>
    <w:p w14:paraId="4C94A986" w14:textId="77777777" w:rsidR="00FD32B8" w:rsidRPr="00EE6CF9" w:rsidRDefault="00FD32B8" w:rsidP="00FD32B8">
      <w:pPr>
        <w:spacing w:before="100" w:beforeAutospacing="1" w:after="100" w:afterAutospacing="1"/>
        <w:ind w:left="1080"/>
        <w:rPr>
          <w:lang w:val="en-US"/>
        </w:rPr>
      </w:pPr>
    </w:p>
    <w:p w14:paraId="2A6EFE30" w14:textId="28AAA6A4" w:rsidR="00657A78"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Vendosja e Tabelave Informuese me QR Code në Lokacione Turistike</w:t>
      </w:r>
      <w:r w:rsidRPr="00EE6CF9">
        <w:rPr>
          <w:lang w:val="en-US"/>
        </w:rPr>
        <w:br/>
        <w:t>Në funksion të përmirësimit të informimit të vizitorëve, Komuna vendosi tabela informuese me QR code në lokacione turistike të Ferizajt. Përmes kësaj qasjeje digjitale, vizitorët kanë qasje të menjëhershme në informata për atraksionet turistike. Ky veprim pasqyron orientimin e komunës drejt inovacionit dhe promovimit modern të turizmit.</w:t>
      </w:r>
    </w:p>
    <w:p w14:paraId="35C7BCD7" w14:textId="77777777" w:rsidR="005A4DF6" w:rsidRPr="00EE6CF9" w:rsidRDefault="005A4DF6" w:rsidP="005A4DF6">
      <w:pPr>
        <w:spacing w:before="100" w:beforeAutospacing="1" w:after="100" w:afterAutospacing="1"/>
        <w:ind w:left="1080"/>
        <w:rPr>
          <w:lang w:val="en-US"/>
        </w:rPr>
      </w:pPr>
    </w:p>
    <w:p w14:paraId="413BEEDF" w14:textId="39DF5063" w:rsidR="00657A78" w:rsidRPr="00EE6CF9" w:rsidRDefault="0088059F" w:rsidP="0088059F">
      <w:pPr>
        <w:numPr>
          <w:ilvl w:val="0"/>
          <w:numId w:val="25"/>
        </w:numPr>
        <w:tabs>
          <w:tab w:val="num" w:pos="720"/>
        </w:tabs>
        <w:spacing w:before="100" w:beforeAutospacing="1" w:after="100" w:afterAutospacing="1"/>
        <w:rPr>
          <w:lang w:val="en-US"/>
        </w:rPr>
      </w:pPr>
      <w:r w:rsidRPr="00EE6CF9">
        <w:rPr>
          <w:b/>
          <w:bCs/>
          <w:lang w:val="en-US"/>
        </w:rPr>
        <w:t>Trajnime për Persona me Aftësi të Kufizuara</w:t>
      </w:r>
      <w:r w:rsidRPr="00EE6CF9">
        <w:rPr>
          <w:lang w:val="en-US"/>
        </w:rPr>
        <w:br/>
      </w:r>
      <w:r w:rsidR="00E90728" w:rsidRPr="00EE6CF9">
        <w:rPr>
          <w:lang w:val="en-US"/>
        </w:rPr>
        <w:t>Drejtoria e Zhvillimit Ekonomik dhe Turizmit ne bashkepunim me HANDIKOS</w:t>
      </w:r>
      <w:r w:rsidRPr="00EE6CF9">
        <w:rPr>
          <w:lang w:val="en-US"/>
        </w:rPr>
        <w:t xml:space="preserve"> organizoi trajnime profesionale për persona me aftësi të kufizuara, me qëllim rritjen e aftësive të tyre dhe integrimin në tregun e punës. Ky aktivitet është pjesë e politikave gjithëpërfshirëse dhe sociale të komunës. Përmes këtyre trajnimeve, komuna kontribuon në barazi, dinjitet dhe pavarësi ekonomike për këtë kategori të shoqërisë.</w:t>
      </w:r>
    </w:p>
    <w:p w14:paraId="2B08DC05" w14:textId="77777777" w:rsidR="00953355" w:rsidRPr="00EE6CF9" w:rsidRDefault="00953355" w:rsidP="00953355">
      <w:pPr>
        <w:pStyle w:val="ListParagraph"/>
        <w:rPr>
          <w:lang w:val="en-US"/>
        </w:rPr>
      </w:pPr>
    </w:p>
    <w:p w14:paraId="13BBE9E6" w14:textId="77777777" w:rsidR="00953355" w:rsidRPr="00EE6CF9" w:rsidRDefault="00953355" w:rsidP="00953355">
      <w:pPr>
        <w:spacing w:before="100" w:beforeAutospacing="1" w:after="100" w:afterAutospacing="1"/>
        <w:ind w:left="1080"/>
        <w:rPr>
          <w:lang w:val="en-US"/>
        </w:rPr>
      </w:pPr>
    </w:p>
    <w:p w14:paraId="10CDBF34" w14:textId="77777777" w:rsidR="007E469D" w:rsidRPr="00EE6CF9" w:rsidRDefault="006C31F1" w:rsidP="007E469D">
      <w:pPr>
        <w:pStyle w:val="NormalWeb"/>
        <w:numPr>
          <w:ilvl w:val="0"/>
          <w:numId w:val="25"/>
        </w:numPr>
      </w:pPr>
      <w:r w:rsidRPr="00EE6CF9">
        <w:rPr>
          <w:rStyle w:val="Strong"/>
        </w:rPr>
        <w:t>Krijimi i Databazës së Bizneseve të Komuniteteve Jo-Shumicë dhe Nxitja e Bashkëpunimit Ekonomik</w:t>
      </w:r>
      <w:r w:rsidRPr="00EE6CF9">
        <w:t xml:space="preserve">                                                                                 Komuna e Ferizajt ka ndërmarrë një hap të rëndësishëm drejt përfshirjes ekonomike dhe barazisë në zhvillim përmes krijimit të databazës së bizneseve të komuniteteve jo-shumicë që veprojnë në territorin e komunës. Kjo databazë shërben si instrument strategjik për evidentimin e kapaciteteve ekonomike, nevojave dhe potencialit zhvillimor të këtyre bizneseve. Në kuadër të këtij aktiviteti, janë organizuar takime ndërmjet bizneseve të komuniteteve jo-shumicë dhe bizneseve të zhvilluara në Ferizaj, me qëllim krijimin e mundësive për bashkëpunim, partneritete dhe integrim në zinxhirët e vlerës. Po ashtu, janë mbajtur trajnime profesionale për këto biznese, duke synuar rritjen e kapaciteteve menaxheriale, konkurrueshmërisë dhe përfshirjes së tyre të plotë në zhvillimin ekonomik lokal.</w:t>
      </w:r>
      <w:r w:rsidR="007E469D" w:rsidRPr="00EE6CF9">
        <w:t xml:space="preserve">                                                              </w:t>
      </w:r>
      <w:r w:rsidR="007E469D" w:rsidRPr="00EE6CF9">
        <w:br/>
      </w:r>
    </w:p>
    <w:p w14:paraId="7280A395" w14:textId="77777777" w:rsidR="00FB6717" w:rsidRDefault="00FB6717" w:rsidP="00CF3A3A">
      <w:pPr>
        <w:pStyle w:val="NormalWeb"/>
        <w:ind w:left="1080"/>
        <w:rPr>
          <w:b/>
        </w:rPr>
      </w:pPr>
    </w:p>
    <w:p w14:paraId="2D574053" w14:textId="77777777" w:rsidR="00FB6717" w:rsidRDefault="00FB6717" w:rsidP="00CF3A3A">
      <w:pPr>
        <w:pStyle w:val="NormalWeb"/>
        <w:ind w:left="1080"/>
        <w:rPr>
          <w:b/>
        </w:rPr>
      </w:pPr>
    </w:p>
    <w:p w14:paraId="0F878F5D" w14:textId="4C106DF5" w:rsidR="007E469D" w:rsidRPr="00EE6CF9" w:rsidRDefault="007E469D" w:rsidP="00CF3A3A">
      <w:pPr>
        <w:pStyle w:val="NormalWeb"/>
        <w:ind w:left="1080"/>
        <w:rPr>
          <w:b/>
          <w:bCs/>
        </w:rPr>
      </w:pPr>
      <w:r w:rsidRPr="00EE6CF9">
        <w:rPr>
          <w:b/>
        </w:rPr>
        <w:t>19.</w:t>
      </w:r>
      <w:r w:rsidRPr="00EE6CF9">
        <w:rPr>
          <w:b/>
          <w:bCs/>
        </w:rPr>
        <w:t xml:space="preserve"> </w:t>
      </w:r>
      <w:r w:rsidRPr="00EE6CF9">
        <w:rPr>
          <w:rStyle w:val="Strong"/>
          <w:b w:val="0"/>
          <w:bCs w:val="0"/>
        </w:rPr>
        <w:t>Takime me Bizneset e Diasporës dhe të Komuniteteve Jo-Shumicë</w:t>
      </w:r>
      <w:r w:rsidR="00CF3A3A" w:rsidRPr="00EE6CF9">
        <w:t xml:space="preserve">              </w:t>
      </w:r>
      <w:r w:rsidRPr="00EE6CF9">
        <w:t xml:space="preserve">Komuna e Ferizajt ka organizuar takime të dedikuara me bizneset e diasporës dhe me bizneset vendore të komuniteteve jo-shumicë, me qëllim përfshirjen e tyre aktive në zhvillimin ekonomik lokal. Në kuadër të këtyre takimeve, Komuna ka prezantuar mundësitë konkrete për investime në Ferizaj, si dhe ka shprehur gatishmërinë institucionale për të ofruar përkrahje dhe lehtësime për iniciativat investuese të këtyre bizneseve. </w:t>
      </w:r>
    </w:p>
    <w:p w14:paraId="12685A10" w14:textId="6A69368A" w:rsidR="00657A78" w:rsidRPr="00EE6CF9" w:rsidRDefault="00657A78" w:rsidP="007E469D">
      <w:pPr>
        <w:spacing w:before="100" w:beforeAutospacing="1" w:after="100" w:afterAutospacing="1"/>
        <w:ind w:left="1080"/>
        <w:rPr>
          <w:lang w:val="en-US"/>
        </w:rPr>
      </w:pPr>
    </w:p>
    <w:p w14:paraId="4611304E" w14:textId="27A10063" w:rsidR="00657A78" w:rsidRDefault="0088059F" w:rsidP="00CF3A3A">
      <w:pPr>
        <w:pStyle w:val="ListParagraph"/>
        <w:numPr>
          <w:ilvl w:val="1"/>
          <w:numId w:val="25"/>
        </w:numPr>
        <w:spacing w:before="100" w:beforeAutospacing="1" w:after="100" w:afterAutospacing="1"/>
        <w:rPr>
          <w:lang w:val="en-US"/>
        </w:rPr>
      </w:pPr>
      <w:r w:rsidRPr="00EE6CF9">
        <w:rPr>
          <w:b/>
          <w:bCs/>
          <w:lang w:val="en-US"/>
        </w:rPr>
        <w:t>Trajnime për Bizneset Startup në Bashkëpunim me Odën Ekonomike</w:t>
      </w:r>
      <w:r w:rsidRPr="00EE6CF9">
        <w:rPr>
          <w:lang w:val="en-US"/>
        </w:rPr>
        <w:br/>
        <w:t>Në bashkëpunim me Odën Ekonomike u organizuan trajnime për bizneset startup, me fokus në menaxhim, planifikim financiar dhe inovacion. Këto trajnime synojnë të krijojnë një ekosistem të favorshëm për ndërmarrësi dhe ide të reja biznesi. Komuna e Ferizajt mbështet aktivisht gjeneratat e reja të sipërmarrësve.</w:t>
      </w:r>
    </w:p>
    <w:p w14:paraId="66988D8F" w14:textId="77777777" w:rsidR="00FB6717" w:rsidRPr="00EE6CF9" w:rsidRDefault="00FB6717" w:rsidP="00FB6717">
      <w:pPr>
        <w:pStyle w:val="ListParagraph"/>
        <w:spacing w:before="100" w:beforeAutospacing="1" w:after="100" w:afterAutospacing="1"/>
        <w:ind w:left="1440"/>
        <w:rPr>
          <w:lang w:val="en-US"/>
        </w:rPr>
      </w:pPr>
    </w:p>
    <w:p w14:paraId="4D94A5FC" w14:textId="77777777" w:rsidR="0015108F" w:rsidRPr="00EE6CF9" w:rsidRDefault="0015108F" w:rsidP="0015108F">
      <w:pPr>
        <w:pStyle w:val="ListParagraph"/>
        <w:spacing w:before="100" w:beforeAutospacing="1" w:after="100" w:afterAutospacing="1"/>
        <w:ind w:left="1440"/>
        <w:rPr>
          <w:lang w:val="en-US"/>
        </w:rPr>
      </w:pPr>
    </w:p>
    <w:p w14:paraId="210119DD" w14:textId="41BC3E69" w:rsidR="0088059F" w:rsidRPr="00EE6CF9" w:rsidRDefault="0088059F" w:rsidP="0015108F">
      <w:pPr>
        <w:pStyle w:val="ListParagraph"/>
        <w:numPr>
          <w:ilvl w:val="1"/>
          <w:numId w:val="25"/>
        </w:numPr>
        <w:spacing w:before="100" w:beforeAutospacing="1" w:after="100" w:afterAutospacing="1"/>
        <w:rPr>
          <w:lang w:val="en-US"/>
        </w:rPr>
      </w:pPr>
      <w:r w:rsidRPr="00EE6CF9">
        <w:rPr>
          <w:b/>
          <w:bCs/>
          <w:lang w:val="en-US"/>
        </w:rPr>
        <w:t>Evidentimi i Hoteleve dhe Bujtinave dhe Publikimi në Webfaqen e Turizmit</w:t>
      </w:r>
      <w:r w:rsidRPr="00EE6CF9">
        <w:rPr>
          <w:lang w:val="en-US"/>
        </w:rPr>
        <w:br/>
        <w:t>U realizua evidentimi i të gjitha hoteleve dhe bujtinave në territorin e Komunës së Ferizajt. Të dhënat e tyre, së bashku me linkun e lokacioneve, u publikuan në webfaqen zyrtare të turizmit. Ky aktivitet synon të përmirësojë informimin e vizitorëve dhe të rrisë transparencën dhe qasjen në ofertën akomoduese të komunës.</w:t>
      </w:r>
    </w:p>
    <w:p w14:paraId="50484AD0" w14:textId="77777777" w:rsidR="006B5C51" w:rsidRPr="00EE6CF9" w:rsidRDefault="006B5C51" w:rsidP="006B4EC6">
      <w:pPr>
        <w:spacing w:line="360" w:lineRule="auto"/>
        <w:jc w:val="both"/>
        <w:rPr>
          <w:b/>
          <w:bCs/>
        </w:rPr>
      </w:pPr>
    </w:p>
    <w:p w14:paraId="006ADF2A" w14:textId="77777777" w:rsidR="006B5C51" w:rsidRPr="00EE6CF9" w:rsidRDefault="006B5C51" w:rsidP="006B4EC6">
      <w:pPr>
        <w:spacing w:line="360" w:lineRule="auto"/>
        <w:jc w:val="both"/>
        <w:rPr>
          <w:b/>
          <w:bCs/>
        </w:rPr>
      </w:pPr>
    </w:p>
    <w:p w14:paraId="1EFFFA51" w14:textId="78C20475" w:rsidR="006B5C51" w:rsidRDefault="006B5C51" w:rsidP="006B4EC6">
      <w:pPr>
        <w:spacing w:line="360" w:lineRule="auto"/>
        <w:jc w:val="both"/>
        <w:rPr>
          <w:b/>
          <w:bCs/>
        </w:rPr>
      </w:pPr>
    </w:p>
    <w:p w14:paraId="4631E9E6" w14:textId="03E6FDE4" w:rsidR="00A92D2E" w:rsidRDefault="00A92D2E" w:rsidP="006B4EC6">
      <w:pPr>
        <w:spacing w:line="360" w:lineRule="auto"/>
        <w:jc w:val="both"/>
        <w:rPr>
          <w:b/>
          <w:bCs/>
        </w:rPr>
      </w:pPr>
    </w:p>
    <w:p w14:paraId="4FA6C56E" w14:textId="4BF0F03E" w:rsidR="00A92D2E" w:rsidRDefault="00A92D2E" w:rsidP="006B4EC6">
      <w:pPr>
        <w:spacing w:line="360" w:lineRule="auto"/>
        <w:jc w:val="both"/>
        <w:rPr>
          <w:b/>
          <w:bCs/>
        </w:rPr>
      </w:pPr>
    </w:p>
    <w:p w14:paraId="753D47D9" w14:textId="4AFA3B0E" w:rsidR="00A92D2E" w:rsidRDefault="00A92D2E" w:rsidP="006B4EC6">
      <w:pPr>
        <w:spacing w:line="360" w:lineRule="auto"/>
        <w:jc w:val="both"/>
        <w:rPr>
          <w:b/>
          <w:bCs/>
        </w:rPr>
      </w:pPr>
    </w:p>
    <w:p w14:paraId="7CB85F39" w14:textId="482A176D" w:rsidR="00A92D2E" w:rsidRDefault="00A92D2E" w:rsidP="006B4EC6">
      <w:pPr>
        <w:spacing w:line="360" w:lineRule="auto"/>
        <w:jc w:val="both"/>
        <w:rPr>
          <w:b/>
          <w:bCs/>
        </w:rPr>
      </w:pPr>
    </w:p>
    <w:p w14:paraId="11D1850C" w14:textId="2DE9C5AC" w:rsidR="00A92D2E" w:rsidRDefault="00A92D2E" w:rsidP="006B4EC6">
      <w:pPr>
        <w:spacing w:line="360" w:lineRule="auto"/>
        <w:jc w:val="both"/>
        <w:rPr>
          <w:b/>
          <w:bCs/>
        </w:rPr>
      </w:pPr>
    </w:p>
    <w:p w14:paraId="7C5126AE" w14:textId="5045E130" w:rsidR="00A92D2E" w:rsidRDefault="00A92D2E" w:rsidP="006B4EC6">
      <w:pPr>
        <w:spacing w:line="360" w:lineRule="auto"/>
        <w:jc w:val="both"/>
        <w:rPr>
          <w:b/>
          <w:bCs/>
        </w:rPr>
      </w:pPr>
    </w:p>
    <w:p w14:paraId="23DCD192" w14:textId="69608D6D" w:rsidR="00A92D2E" w:rsidRDefault="00A92D2E" w:rsidP="006B4EC6">
      <w:pPr>
        <w:spacing w:line="360" w:lineRule="auto"/>
        <w:jc w:val="both"/>
        <w:rPr>
          <w:b/>
          <w:bCs/>
        </w:rPr>
      </w:pPr>
    </w:p>
    <w:p w14:paraId="381E8210" w14:textId="05707622" w:rsidR="00A92D2E" w:rsidRDefault="00A92D2E" w:rsidP="006B4EC6">
      <w:pPr>
        <w:spacing w:line="360" w:lineRule="auto"/>
        <w:jc w:val="both"/>
        <w:rPr>
          <w:b/>
          <w:bCs/>
        </w:rPr>
      </w:pPr>
    </w:p>
    <w:p w14:paraId="4670B36B" w14:textId="6C9FEB22" w:rsidR="00A92D2E" w:rsidRDefault="00A92D2E" w:rsidP="006B4EC6">
      <w:pPr>
        <w:spacing w:line="360" w:lineRule="auto"/>
        <w:jc w:val="both"/>
        <w:rPr>
          <w:b/>
          <w:bCs/>
        </w:rPr>
      </w:pPr>
    </w:p>
    <w:p w14:paraId="4E0C5A55" w14:textId="4AF246C5" w:rsidR="00A92D2E" w:rsidRDefault="00A92D2E" w:rsidP="006B4EC6">
      <w:pPr>
        <w:spacing w:line="360" w:lineRule="auto"/>
        <w:jc w:val="both"/>
        <w:rPr>
          <w:b/>
          <w:bCs/>
        </w:rPr>
      </w:pPr>
    </w:p>
    <w:p w14:paraId="4B91CFE1" w14:textId="33E0BC30" w:rsidR="00A92D2E" w:rsidRDefault="00A92D2E" w:rsidP="006B4EC6">
      <w:pPr>
        <w:spacing w:line="360" w:lineRule="auto"/>
        <w:jc w:val="both"/>
        <w:rPr>
          <w:b/>
          <w:bCs/>
        </w:rPr>
      </w:pPr>
    </w:p>
    <w:p w14:paraId="4FA041EC" w14:textId="520DD552" w:rsidR="00A92D2E" w:rsidRDefault="00A92D2E" w:rsidP="006B4EC6">
      <w:pPr>
        <w:spacing w:line="360" w:lineRule="auto"/>
        <w:jc w:val="both"/>
        <w:rPr>
          <w:b/>
          <w:bCs/>
        </w:rPr>
      </w:pPr>
    </w:p>
    <w:p w14:paraId="77BD9BC7" w14:textId="400E1E33" w:rsidR="00A92D2E" w:rsidRDefault="00A92D2E" w:rsidP="006B4EC6">
      <w:pPr>
        <w:spacing w:line="360" w:lineRule="auto"/>
        <w:jc w:val="both"/>
        <w:rPr>
          <w:b/>
          <w:bCs/>
        </w:rPr>
      </w:pPr>
    </w:p>
    <w:p w14:paraId="78A95C92" w14:textId="14514946" w:rsidR="00A92D2E" w:rsidRDefault="00A92D2E" w:rsidP="006B4EC6">
      <w:pPr>
        <w:spacing w:line="360" w:lineRule="auto"/>
        <w:jc w:val="both"/>
        <w:rPr>
          <w:b/>
          <w:bCs/>
        </w:rPr>
      </w:pPr>
    </w:p>
    <w:p w14:paraId="2F93D41A" w14:textId="77777777" w:rsidR="00A92D2E" w:rsidRPr="008E5C66" w:rsidRDefault="00A92D2E" w:rsidP="00A92D2E">
      <w:pPr>
        <w:spacing w:line="360" w:lineRule="auto"/>
        <w:jc w:val="both"/>
        <w:rPr>
          <w:b/>
          <w:bCs/>
        </w:rPr>
      </w:pPr>
      <w:r w:rsidRPr="008E5C66">
        <w:rPr>
          <w:b/>
        </w:rPr>
        <w:t>15.</w:t>
      </w:r>
      <w:r w:rsidRPr="008E5C66">
        <w:t xml:space="preserve"> </w:t>
      </w:r>
      <w:r w:rsidRPr="008E5C66">
        <w:rPr>
          <w:b/>
          <w:bCs/>
        </w:rPr>
        <w:t xml:space="preserve">Qendra për rexhistrimin e bizneseve </w:t>
      </w:r>
    </w:p>
    <w:p w14:paraId="553CB0ED" w14:textId="77777777" w:rsidR="00A92D2E" w:rsidRPr="008E5C66" w:rsidRDefault="00A92D2E" w:rsidP="00A92D2E">
      <w:pPr>
        <w:spacing w:line="360" w:lineRule="auto"/>
        <w:jc w:val="both"/>
        <w:rPr>
          <w:b/>
          <w:bCs/>
        </w:rPr>
      </w:pPr>
    </w:p>
    <w:p w14:paraId="145C58E1" w14:textId="77777777" w:rsidR="00A92D2E" w:rsidRPr="008E5C66" w:rsidRDefault="00A92D2E" w:rsidP="00A92D2E">
      <w:pPr>
        <w:jc w:val="both"/>
      </w:pPr>
      <w:r w:rsidRPr="008E5C66">
        <w:t>Gjatë vitit 2025 Qendra Komunale e Rexhistrimit të bizneseve është bërë me platformën e re elektronike me numër unik identifikues të bizneseve ku ka pasur rritje të kërkesave dhe kjo do të vazhdoj edhe në vitit 2026. Me ketë platformë pronarët që kanë poseduar me shumë se një biznes individual ,atyre ju është mundësuar që bizneset tjera ti shënderrojnë në njësi,gjatë periudhës Janar-Dhjetor në QKRB  dhe këto janë:</w:t>
      </w:r>
    </w:p>
    <w:p w14:paraId="35CA6EFB" w14:textId="77777777" w:rsidR="00A92D2E" w:rsidRPr="008E5C66" w:rsidRDefault="00A92D2E" w:rsidP="00A92D2E">
      <w:pPr>
        <w:spacing w:line="360" w:lineRule="auto"/>
        <w:jc w:val="both"/>
        <w:rPr>
          <w:bCs/>
        </w:rPr>
      </w:pPr>
    </w:p>
    <w:p w14:paraId="32105259" w14:textId="77777777" w:rsidR="00A92D2E" w:rsidRPr="008E5C66" w:rsidRDefault="00A92D2E" w:rsidP="00A92D2E">
      <w:pPr>
        <w:spacing w:line="360" w:lineRule="auto"/>
        <w:jc w:val="both"/>
        <w:rPr>
          <w:bCs/>
        </w:rPr>
      </w:pPr>
    </w:p>
    <w:p w14:paraId="3733FEE4" w14:textId="77777777" w:rsidR="00A92D2E" w:rsidRPr="008E5C66" w:rsidRDefault="00A92D2E" w:rsidP="00A92D2E">
      <w:pPr>
        <w:spacing w:line="360" w:lineRule="auto"/>
        <w:jc w:val="both"/>
        <w:rPr>
          <w:bCs/>
        </w:rPr>
      </w:pPr>
    </w:p>
    <w:p w14:paraId="60C65382" w14:textId="77777777" w:rsidR="00A92D2E" w:rsidRPr="008E5C66" w:rsidRDefault="00A92D2E" w:rsidP="00A92D2E">
      <w:pPr>
        <w:numPr>
          <w:ilvl w:val="0"/>
          <w:numId w:val="2"/>
        </w:numPr>
        <w:spacing w:line="360" w:lineRule="auto"/>
        <w:jc w:val="both"/>
        <w:rPr>
          <w:b/>
          <w:bCs/>
        </w:rPr>
      </w:pPr>
      <w:r w:rsidRPr="008E5C66">
        <w:rPr>
          <w:bCs/>
        </w:rPr>
        <w:t xml:space="preserve">Rexhitrime të reja - </w:t>
      </w:r>
      <w:r w:rsidRPr="008E5C66">
        <w:rPr>
          <w:b/>
          <w:bCs/>
        </w:rPr>
        <w:t>1087</w:t>
      </w:r>
    </w:p>
    <w:p w14:paraId="337E8489" w14:textId="77777777" w:rsidR="00A92D2E" w:rsidRPr="008E5C66" w:rsidRDefault="00A92D2E" w:rsidP="00A92D2E">
      <w:pPr>
        <w:numPr>
          <w:ilvl w:val="0"/>
          <w:numId w:val="2"/>
        </w:numPr>
        <w:spacing w:line="360" w:lineRule="auto"/>
        <w:jc w:val="both"/>
        <w:rPr>
          <w:bCs/>
        </w:rPr>
      </w:pPr>
      <w:r w:rsidRPr="008E5C66">
        <w:rPr>
          <w:bCs/>
        </w:rPr>
        <w:t>Ndryshime në biznes -</w:t>
      </w:r>
      <w:r w:rsidRPr="008E5C66">
        <w:rPr>
          <w:b/>
          <w:bCs/>
        </w:rPr>
        <w:t xml:space="preserve"> 520</w:t>
      </w:r>
    </w:p>
    <w:p w14:paraId="17AF3B3D" w14:textId="77777777" w:rsidR="00A92D2E" w:rsidRPr="008E5C66" w:rsidRDefault="00A92D2E" w:rsidP="00A92D2E">
      <w:pPr>
        <w:numPr>
          <w:ilvl w:val="0"/>
          <w:numId w:val="2"/>
        </w:numPr>
        <w:spacing w:line="360" w:lineRule="auto"/>
        <w:jc w:val="both"/>
        <w:rPr>
          <w:bCs/>
        </w:rPr>
      </w:pPr>
      <w:r w:rsidRPr="008E5C66">
        <w:rPr>
          <w:bCs/>
        </w:rPr>
        <w:t>Çrexhistrime biznesi -</w:t>
      </w:r>
      <w:r w:rsidRPr="008E5C66">
        <w:rPr>
          <w:b/>
          <w:bCs/>
        </w:rPr>
        <w:t xml:space="preserve"> 41</w:t>
      </w:r>
    </w:p>
    <w:p w14:paraId="388040DE" w14:textId="77777777" w:rsidR="00A92D2E" w:rsidRPr="008E5C66" w:rsidRDefault="00A92D2E" w:rsidP="00A92D2E">
      <w:pPr>
        <w:numPr>
          <w:ilvl w:val="0"/>
          <w:numId w:val="2"/>
        </w:numPr>
        <w:spacing w:line="360" w:lineRule="auto"/>
        <w:jc w:val="both"/>
        <w:rPr>
          <w:bCs/>
        </w:rPr>
      </w:pPr>
      <w:r w:rsidRPr="008E5C66">
        <w:rPr>
          <w:bCs/>
        </w:rPr>
        <w:t xml:space="preserve">Informata biznesi - </w:t>
      </w:r>
      <w:r w:rsidRPr="008E5C66">
        <w:rPr>
          <w:b/>
          <w:bCs/>
        </w:rPr>
        <w:t>1020</w:t>
      </w:r>
    </w:p>
    <w:p w14:paraId="2B4556D9" w14:textId="77777777" w:rsidR="00A92D2E" w:rsidRPr="008E5C66" w:rsidRDefault="00A92D2E" w:rsidP="00A92D2E">
      <w:pPr>
        <w:numPr>
          <w:ilvl w:val="0"/>
          <w:numId w:val="2"/>
        </w:numPr>
        <w:spacing w:line="360" w:lineRule="auto"/>
        <w:jc w:val="both"/>
        <w:rPr>
          <w:bCs/>
        </w:rPr>
      </w:pPr>
      <w:r w:rsidRPr="008E5C66">
        <w:rPr>
          <w:bCs/>
        </w:rPr>
        <w:t xml:space="preserve">Vërtetime - </w:t>
      </w:r>
      <w:r w:rsidRPr="008E5C66">
        <w:rPr>
          <w:b/>
          <w:bCs/>
        </w:rPr>
        <w:t>15</w:t>
      </w:r>
    </w:p>
    <w:p w14:paraId="1E218047" w14:textId="77777777" w:rsidR="00A92D2E" w:rsidRPr="008E5C66" w:rsidRDefault="00A92D2E" w:rsidP="00A92D2E">
      <w:pPr>
        <w:spacing w:line="360" w:lineRule="auto"/>
        <w:jc w:val="both"/>
        <w:rPr>
          <w:bCs/>
        </w:rPr>
      </w:pPr>
    </w:p>
    <w:p w14:paraId="0642D52D" w14:textId="77777777" w:rsidR="00A92D2E" w:rsidRPr="008E5C66" w:rsidRDefault="00A92D2E" w:rsidP="00A92D2E">
      <w:pPr>
        <w:spacing w:line="360" w:lineRule="auto"/>
        <w:jc w:val="both"/>
        <w:rPr>
          <w:bCs/>
        </w:rPr>
      </w:pPr>
    </w:p>
    <w:p w14:paraId="4CF8C75C" w14:textId="77777777" w:rsidR="00A92D2E" w:rsidRPr="008E5C66" w:rsidRDefault="00A92D2E" w:rsidP="00A92D2E">
      <w:pPr>
        <w:jc w:val="both"/>
      </w:pPr>
      <w:r w:rsidRPr="008E5C66">
        <w:t>Në qendrën e rexhistrimit të bizneseve gjatë periudhës 01.01.2025 deri me datën 31.12.2026  janë rexhistruar gjithsej 1087 biznese të reja dhe gjatë kësaj periudhe janë gjithsej 1003 punëtor të rinjë.</w:t>
      </w:r>
    </w:p>
    <w:p w14:paraId="7F04EE1C" w14:textId="77777777" w:rsidR="00A92D2E" w:rsidRPr="008E5C66" w:rsidRDefault="00A92D2E" w:rsidP="00A92D2E">
      <w:pPr>
        <w:jc w:val="both"/>
      </w:pPr>
    </w:p>
    <w:p w14:paraId="7B2F9244" w14:textId="77777777" w:rsidR="00A92D2E" w:rsidRPr="008E5C66" w:rsidRDefault="00A92D2E" w:rsidP="00A92D2E">
      <w:pPr>
        <w:jc w:val="both"/>
      </w:pPr>
      <w:r w:rsidRPr="008E5C66">
        <w:t>Qendra për rexhistrimin e bizneseve ( QRB ) në Ferizaj gjatë periudhës janar-dhjetor 2025, ka kryer aktivitete të saja ( tabela 1) sa i përket kërkesave të qytetarëve për rexhistrimin e bizneseve dhe komunitetit të biznesit për ndërrim dhe shtim të aktiviteteve biznesore apo edhe shuarje të bizneseve. Sa i përket çrexhistrimit të bizneseve, gjatë kësaj periudhe janë çrexhistruar gjithsej 41 biznese.</w:t>
      </w:r>
    </w:p>
    <w:p w14:paraId="6B0B42B2" w14:textId="77777777" w:rsidR="00A92D2E" w:rsidRPr="008E5C66" w:rsidRDefault="00A92D2E" w:rsidP="00A92D2E">
      <w:pPr>
        <w:jc w:val="both"/>
      </w:pPr>
    </w:p>
    <w:p w14:paraId="2A0A9A94" w14:textId="77777777" w:rsidR="00A92D2E" w:rsidRPr="008E5C66" w:rsidRDefault="00A92D2E" w:rsidP="00A92D2E">
      <w:pPr>
        <w:jc w:val="both"/>
      </w:pPr>
      <w:r w:rsidRPr="008E5C66">
        <w:t>Më poshtë gjeni të bashkangjitur tabelën nr 2. Ku është prezentuar raporti i vitit paraprak,i cili mund të shërbej për të bërë krahasimin e situatës sa i përket numrit të bizneseve të rexhistruara e të çrexhistruara , përfshirë veprimtaritë si dhe numrin e punëtorëve.</w:t>
      </w:r>
    </w:p>
    <w:p w14:paraId="73D8F99A" w14:textId="77777777" w:rsidR="00A92D2E" w:rsidRPr="008E5C66" w:rsidRDefault="00A92D2E" w:rsidP="00A92D2E">
      <w:pPr>
        <w:spacing w:line="360" w:lineRule="auto"/>
        <w:jc w:val="both"/>
        <w:rPr>
          <w:b/>
        </w:rPr>
      </w:pPr>
    </w:p>
    <w:p w14:paraId="65EC80FA" w14:textId="77777777" w:rsidR="00A92D2E" w:rsidRPr="008E5C66" w:rsidRDefault="00A92D2E" w:rsidP="00A92D2E">
      <w:pPr>
        <w:spacing w:line="360" w:lineRule="auto"/>
        <w:jc w:val="both"/>
        <w:rPr>
          <w:b/>
        </w:rPr>
      </w:pPr>
    </w:p>
    <w:p w14:paraId="3D1CF6B9" w14:textId="77777777" w:rsidR="00A92D2E" w:rsidRPr="008E5C66" w:rsidRDefault="00A92D2E" w:rsidP="00A92D2E">
      <w:pPr>
        <w:spacing w:line="360" w:lineRule="auto"/>
        <w:jc w:val="both"/>
        <w:rPr>
          <w:b/>
        </w:rPr>
      </w:pPr>
    </w:p>
    <w:p w14:paraId="1B31F35F" w14:textId="77777777" w:rsidR="00A92D2E" w:rsidRPr="008E5C66" w:rsidRDefault="00A92D2E" w:rsidP="00A92D2E">
      <w:pPr>
        <w:spacing w:line="360" w:lineRule="auto"/>
        <w:jc w:val="both"/>
        <w:rPr>
          <w:b/>
        </w:rPr>
      </w:pPr>
    </w:p>
    <w:p w14:paraId="66524705" w14:textId="77777777" w:rsidR="00A92D2E" w:rsidRPr="008E5C66" w:rsidRDefault="00A92D2E" w:rsidP="00A92D2E">
      <w:pPr>
        <w:spacing w:line="360" w:lineRule="auto"/>
        <w:jc w:val="both"/>
        <w:rPr>
          <w:b/>
        </w:rPr>
      </w:pPr>
    </w:p>
    <w:p w14:paraId="7D7B7DE7" w14:textId="77777777" w:rsidR="00A92D2E" w:rsidRPr="008E5C66" w:rsidRDefault="00A92D2E" w:rsidP="00A92D2E">
      <w:pPr>
        <w:spacing w:line="360" w:lineRule="auto"/>
        <w:jc w:val="both"/>
        <w:rPr>
          <w:b/>
        </w:rPr>
      </w:pPr>
    </w:p>
    <w:p w14:paraId="3C016E9D" w14:textId="77777777" w:rsidR="008E5C66" w:rsidRDefault="008E5C66" w:rsidP="00A92D2E">
      <w:pPr>
        <w:spacing w:line="360" w:lineRule="auto"/>
        <w:jc w:val="both"/>
        <w:rPr>
          <w:b/>
        </w:rPr>
      </w:pPr>
    </w:p>
    <w:p w14:paraId="059A0720" w14:textId="43CE8262" w:rsidR="00A92D2E" w:rsidRPr="008E5C66" w:rsidRDefault="00A92D2E" w:rsidP="00A92D2E">
      <w:pPr>
        <w:spacing w:line="360" w:lineRule="auto"/>
        <w:jc w:val="both"/>
      </w:pPr>
      <w:r w:rsidRPr="008E5C66">
        <w:lastRenderedPageBreak/>
        <w:t xml:space="preserve"> </w:t>
      </w:r>
    </w:p>
    <w:tbl>
      <w:tblPr>
        <w:tblW w:w="9211" w:type="dxa"/>
        <w:tblLook w:val="04A0" w:firstRow="1" w:lastRow="0" w:firstColumn="1" w:lastColumn="0" w:noHBand="0" w:noVBand="1"/>
      </w:tblPr>
      <w:tblGrid>
        <w:gridCol w:w="3611"/>
        <w:gridCol w:w="3209"/>
        <w:gridCol w:w="2391"/>
      </w:tblGrid>
      <w:tr w:rsidR="00A92D2E" w14:paraId="0893011A" w14:textId="77777777" w:rsidTr="00D71CAF">
        <w:trPr>
          <w:trHeight w:val="354"/>
        </w:trPr>
        <w:tc>
          <w:tcPr>
            <w:tcW w:w="3611"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100203" w14:textId="77777777" w:rsidR="00A92D2E" w:rsidRDefault="00A92D2E" w:rsidP="00D71CAF">
            <w:pPr>
              <w:spacing w:line="276" w:lineRule="auto"/>
              <w:rPr>
                <w:b/>
                <w:bCs/>
                <w:sz w:val="22"/>
                <w:szCs w:val="22"/>
                <w:lang w:val="en-US"/>
              </w:rPr>
            </w:pPr>
            <w:r>
              <w:rPr>
                <w:b/>
                <w:bCs/>
                <w:sz w:val="22"/>
                <w:szCs w:val="22"/>
                <w:lang w:val="en-US"/>
              </w:rPr>
              <w:t> </w:t>
            </w:r>
          </w:p>
        </w:tc>
        <w:tc>
          <w:tcPr>
            <w:tcW w:w="560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E29E715" w14:textId="77777777" w:rsidR="00A92D2E" w:rsidRDefault="00A92D2E" w:rsidP="00D71CAF">
            <w:pPr>
              <w:spacing w:line="276" w:lineRule="auto"/>
              <w:rPr>
                <w:b/>
                <w:bCs/>
                <w:sz w:val="22"/>
                <w:szCs w:val="22"/>
                <w:lang w:val="en-US"/>
              </w:rPr>
            </w:pPr>
            <w:r>
              <w:rPr>
                <w:b/>
                <w:bCs/>
                <w:sz w:val="22"/>
                <w:szCs w:val="22"/>
                <w:lang w:val="en-US"/>
              </w:rPr>
              <w:t>Bizneset e Regjistruar</w:t>
            </w:r>
          </w:p>
        </w:tc>
      </w:tr>
      <w:tr w:rsidR="00A92D2E" w14:paraId="51F60320" w14:textId="77777777" w:rsidTr="00D71CAF">
        <w:trPr>
          <w:trHeight w:val="269"/>
        </w:trPr>
        <w:tc>
          <w:tcPr>
            <w:tcW w:w="361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A9DF3AD" w14:textId="77777777" w:rsidR="00A92D2E" w:rsidRDefault="00A92D2E" w:rsidP="00D71CAF">
            <w:pPr>
              <w:spacing w:line="276" w:lineRule="auto"/>
              <w:jc w:val="center"/>
              <w:rPr>
                <w:b/>
                <w:bCs/>
                <w:sz w:val="22"/>
                <w:szCs w:val="22"/>
                <w:lang w:val="en-US"/>
              </w:rPr>
            </w:pPr>
            <w:r>
              <w:rPr>
                <w:b/>
                <w:bCs/>
                <w:sz w:val="22"/>
                <w:szCs w:val="22"/>
                <w:lang w:val="en-US"/>
              </w:rPr>
              <w:t>Emertimet</w:t>
            </w:r>
          </w:p>
        </w:tc>
        <w:tc>
          <w:tcPr>
            <w:tcW w:w="3209" w:type="dxa"/>
            <w:tcBorders>
              <w:top w:val="nil"/>
              <w:left w:val="nil"/>
              <w:bottom w:val="single" w:sz="4" w:space="0" w:color="auto"/>
              <w:right w:val="single" w:sz="4" w:space="0" w:color="auto"/>
            </w:tcBorders>
            <w:shd w:val="clear" w:color="auto" w:fill="F2F2F2" w:themeFill="background1" w:themeFillShade="F2"/>
            <w:noWrap/>
            <w:vAlign w:val="bottom"/>
            <w:hideMark/>
          </w:tcPr>
          <w:p w14:paraId="6899F449" w14:textId="77777777" w:rsidR="00A92D2E" w:rsidRDefault="00A92D2E" w:rsidP="00D71CAF">
            <w:pPr>
              <w:spacing w:line="276" w:lineRule="auto"/>
              <w:jc w:val="center"/>
              <w:rPr>
                <w:b/>
                <w:bCs/>
                <w:sz w:val="22"/>
                <w:szCs w:val="22"/>
                <w:lang w:val="en-US"/>
              </w:rPr>
            </w:pPr>
            <w:r>
              <w:rPr>
                <w:b/>
                <w:bCs/>
                <w:sz w:val="22"/>
                <w:szCs w:val="22"/>
                <w:lang w:val="en-US"/>
              </w:rPr>
              <w:t>Viti 2024</w:t>
            </w:r>
          </w:p>
        </w:tc>
        <w:tc>
          <w:tcPr>
            <w:tcW w:w="239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53D7673" w14:textId="77777777" w:rsidR="00A92D2E" w:rsidRDefault="00A92D2E" w:rsidP="00D71CAF">
            <w:pPr>
              <w:spacing w:line="276" w:lineRule="auto"/>
              <w:jc w:val="center"/>
              <w:rPr>
                <w:b/>
                <w:bCs/>
                <w:sz w:val="22"/>
                <w:szCs w:val="22"/>
                <w:lang w:val="en-US"/>
              </w:rPr>
            </w:pPr>
            <w:r>
              <w:rPr>
                <w:b/>
                <w:bCs/>
                <w:sz w:val="22"/>
                <w:szCs w:val="22"/>
                <w:lang w:val="en-US"/>
              </w:rPr>
              <w:t>Viti 2025</w:t>
            </w:r>
          </w:p>
        </w:tc>
      </w:tr>
      <w:tr w:rsidR="00A92D2E" w14:paraId="748B8A7A"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65E2CB73" w14:textId="77777777" w:rsidR="00A92D2E" w:rsidRDefault="00A92D2E" w:rsidP="00D71CAF">
            <w:pPr>
              <w:spacing w:line="276" w:lineRule="auto"/>
              <w:rPr>
                <w:sz w:val="22"/>
                <w:szCs w:val="22"/>
                <w:lang w:val="en-US"/>
              </w:rPr>
            </w:pPr>
            <w:r>
              <w:rPr>
                <w:sz w:val="22"/>
                <w:szCs w:val="22"/>
                <w:lang w:val="en-US"/>
              </w:rPr>
              <w:t>Prodhuese</w:t>
            </w:r>
          </w:p>
        </w:tc>
        <w:tc>
          <w:tcPr>
            <w:tcW w:w="3209" w:type="dxa"/>
            <w:tcBorders>
              <w:top w:val="nil"/>
              <w:left w:val="nil"/>
              <w:bottom w:val="single" w:sz="4" w:space="0" w:color="auto"/>
              <w:right w:val="single" w:sz="4" w:space="0" w:color="auto"/>
            </w:tcBorders>
            <w:noWrap/>
            <w:hideMark/>
          </w:tcPr>
          <w:p w14:paraId="48A3D909" w14:textId="77777777" w:rsidR="00A92D2E" w:rsidRPr="005D6552" w:rsidRDefault="00A92D2E" w:rsidP="00D71CAF">
            <w:r w:rsidRPr="005D6552">
              <w:t>71</w:t>
            </w:r>
          </w:p>
        </w:tc>
        <w:tc>
          <w:tcPr>
            <w:tcW w:w="2391" w:type="dxa"/>
            <w:tcBorders>
              <w:top w:val="nil"/>
              <w:left w:val="nil"/>
              <w:bottom w:val="single" w:sz="4" w:space="0" w:color="auto"/>
              <w:right w:val="single" w:sz="4" w:space="0" w:color="auto"/>
            </w:tcBorders>
            <w:noWrap/>
            <w:vAlign w:val="bottom"/>
            <w:hideMark/>
          </w:tcPr>
          <w:p w14:paraId="50CA1B70" w14:textId="77777777" w:rsidR="00A92D2E" w:rsidRDefault="00A92D2E" w:rsidP="00D71CAF">
            <w:pPr>
              <w:spacing w:line="276" w:lineRule="auto"/>
              <w:rPr>
                <w:sz w:val="22"/>
                <w:szCs w:val="22"/>
                <w:lang w:val="en-US"/>
              </w:rPr>
            </w:pPr>
            <w:r>
              <w:rPr>
                <w:sz w:val="22"/>
                <w:szCs w:val="22"/>
                <w:lang w:val="en-US"/>
              </w:rPr>
              <w:t>209</w:t>
            </w:r>
          </w:p>
        </w:tc>
      </w:tr>
      <w:tr w:rsidR="00A92D2E" w14:paraId="0AB7DEAF" w14:textId="77777777" w:rsidTr="00D71CAF">
        <w:trPr>
          <w:trHeight w:val="207"/>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84C4EA7" w14:textId="77777777" w:rsidR="00A92D2E" w:rsidRDefault="00A92D2E" w:rsidP="00D71CAF">
            <w:pPr>
              <w:spacing w:line="276" w:lineRule="auto"/>
              <w:rPr>
                <w:sz w:val="22"/>
                <w:szCs w:val="22"/>
                <w:lang w:val="en-US"/>
              </w:rPr>
            </w:pPr>
            <w:r>
              <w:rPr>
                <w:sz w:val="22"/>
                <w:szCs w:val="22"/>
                <w:lang w:val="en-US"/>
              </w:rPr>
              <w:t>Tregtare</w:t>
            </w:r>
          </w:p>
        </w:tc>
        <w:tc>
          <w:tcPr>
            <w:tcW w:w="3209" w:type="dxa"/>
            <w:tcBorders>
              <w:top w:val="nil"/>
              <w:left w:val="nil"/>
              <w:bottom w:val="single" w:sz="4" w:space="0" w:color="auto"/>
              <w:right w:val="single" w:sz="4" w:space="0" w:color="auto"/>
            </w:tcBorders>
            <w:noWrap/>
            <w:hideMark/>
          </w:tcPr>
          <w:p w14:paraId="1272188A" w14:textId="77777777" w:rsidR="00A92D2E" w:rsidRPr="005D6552" w:rsidRDefault="00A92D2E" w:rsidP="00D71CAF">
            <w:r w:rsidRPr="005D6552">
              <w:t xml:space="preserve">548                                                                      </w:t>
            </w:r>
          </w:p>
        </w:tc>
        <w:tc>
          <w:tcPr>
            <w:tcW w:w="2391" w:type="dxa"/>
            <w:tcBorders>
              <w:top w:val="nil"/>
              <w:left w:val="nil"/>
              <w:bottom w:val="single" w:sz="4" w:space="0" w:color="auto"/>
              <w:right w:val="single" w:sz="4" w:space="0" w:color="auto"/>
            </w:tcBorders>
            <w:noWrap/>
            <w:vAlign w:val="bottom"/>
            <w:hideMark/>
          </w:tcPr>
          <w:p w14:paraId="3E241EA1" w14:textId="77777777" w:rsidR="00A92D2E" w:rsidRDefault="00A92D2E" w:rsidP="00D71CAF">
            <w:pPr>
              <w:spacing w:line="276" w:lineRule="auto"/>
              <w:rPr>
                <w:sz w:val="22"/>
                <w:szCs w:val="22"/>
                <w:lang w:val="en-US"/>
              </w:rPr>
            </w:pPr>
            <w:r>
              <w:rPr>
                <w:sz w:val="22"/>
                <w:szCs w:val="22"/>
                <w:lang w:val="en-US"/>
              </w:rPr>
              <w:t xml:space="preserve">540                                                                    </w:t>
            </w:r>
          </w:p>
        </w:tc>
      </w:tr>
      <w:tr w:rsidR="00A92D2E" w14:paraId="5E61BD28"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AE68B08" w14:textId="77777777" w:rsidR="00A92D2E" w:rsidRDefault="00A92D2E" w:rsidP="00D71CAF">
            <w:pPr>
              <w:spacing w:line="276" w:lineRule="auto"/>
              <w:rPr>
                <w:sz w:val="22"/>
                <w:szCs w:val="22"/>
                <w:lang w:val="en-US"/>
              </w:rPr>
            </w:pPr>
            <w:r>
              <w:rPr>
                <w:sz w:val="22"/>
                <w:szCs w:val="22"/>
                <w:lang w:val="en-US"/>
              </w:rPr>
              <w:t>Sherbyese</w:t>
            </w:r>
          </w:p>
        </w:tc>
        <w:tc>
          <w:tcPr>
            <w:tcW w:w="3209" w:type="dxa"/>
            <w:tcBorders>
              <w:top w:val="nil"/>
              <w:left w:val="nil"/>
              <w:bottom w:val="single" w:sz="4" w:space="0" w:color="auto"/>
              <w:right w:val="single" w:sz="4" w:space="0" w:color="auto"/>
            </w:tcBorders>
            <w:noWrap/>
            <w:hideMark/>
          </w:tcPr>
          <w:p w14:paraId="0970993C" w14:textId="77777777" w:rsidR="00A92D2E" w:rsidRPr="005D6552" w:rsidRDefault="00A92D2E" w:rsidP="00D71CAF">
            <w:r w:rsidRPr="005D6552">
              <w:t>264</w:t>
            </w:r>
          </w:p>
        </w:tc>
        <w:tc>
          <w:tcPr>
            <w:tcW w:w="2391" w:type="dxa"/>
            <w:tcBorders>
              <w:top w:val="nil"/>
              <w:left w:val="nil"/>
              <w:bottom w:val="single" w:sz="4" w:space="0" w:color="auto"/>
              <w:right w:val="single" w:sz="4" w:space="0" w:color="auto"/>
            </w:tcBorders>
            <w:noWrap/>
            <w:vAlign w:val="bottom"/>
            <w:hideMark/>
          </w:tcPr>
          <w:p w14:paraId="3FB358C8" w14:textId="77777777" w:rsidR="00A92D2E" w:rsidRDefault="00A92D2E" w:rsidP="00D71CAF">
            <w:pPr>
              <w:spacing w:line="276" w:lineRule="auto"/>
              <w:rPr>
                <w:sz w:val="22"/>
                <w:szCs w:val="22"/>
                <w:lang w:val="en-US"/>
              </w:rPr>
            </w:pPr>
            <w:r>
              <w:rPr>
                <w:sz w:val="22"/>
                <w:szCs w:val="22"/>
                <w:lang w:val="en-US"/>
              </w:rPr>
              <w:t>193</w:t>
            </w:r>
          </w:p>
        </w:tc>
      </w:tr>
      <w:tr w:rsidR="00A92D2E" w14:paraId="622DF9B3"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66A292D4" w14:textId="77777777" w:rsidR="00A92D2E" w:rsidRDefault="00A92D2E" w:rsidP="00D71CAF">
            <w:pPr>
              <w:spacing w:line="276" w:lineRule="auto"/>
              <w:rPr>
                <w:sz w:val="22"/>
                <w:szCs w:val="22"/>
                <w:lang w:val="en-US"/>
              </w:rPr>
            </w:pPr>
            <w:r>
              <w:rPr>
                <w:sz w:val="22"/>
                <w:szCs w:val="22"/>
                <w:lang w:val="en-US"/>
              </w:rPr>
              <w:t>Ndertimore</w:t>
            </w:r>
          </w:p>
        </w:tc>
        <w:tc>
          <w:tcPr>
            <w:tcW w:w="3209" w:type="dxa"/>
            <w:tcBorders>
              <w:top w:val="nil"/>
              <w:left w:val="nil"/>
              <w:bottom w:val="single" w:sz="4" w:space="0" w:color="auto"/>
              <w:right w:val="single" w:sz="4" w:space="0" w:color="auto"/>
            </w:tcBorders>
            <w:noWrap/>
            <w:hideMark/>
          </w:tcPr>
          <w:p w14:paraId="05E7AD0E" w14:textId="77777777" w:rsidR="00A92D2E" w:rsidRPr="005D6552" w:rsidRDefault="00A92D2E" w:rsidP="00D71CAF">
            <w:r w:rsidRPr="005D6552">
              <w:t xml:space="preserve">140   </w:t>
            </w:r>
          </w:p>
        </w:tc>
        <w:tc>
          <w:tcPr>
            <w:tcW w:w="2391" w:type="dxa"/>
            <w:tcBorders>
              <w:top w:val="nil"/>
              <w:left w:val="nil"/>
              <w:bottom w:val="single" w:sz="4" w:space="0" w:color="auto"/>
              <w:right w:val="single" w:sz="4" w:space="0" w:color="auto"/>
            </w:tcBorders>
            <w:noWrap/>
            <w:vAlign w:val="bottom"/>
            <w:hideMark/>
          </w:tcPr>
          <w:p w14:paraId="23E6A3FD" w14:textId="77777777" w:rsidR="00A92D2E" w:rsidRDefault="00A92D2E" w:rsidP="00D71CAF">
            <w:pPr>
              <w:spacing w:line="276" w:lineRule="auto"/>
              <w:rPr>
                <w:sz w:val="22"/>
                <w:szCs w:val="22"/>
                <w:lang w:val="en-US"/>
              </w:rPr>
            </w:pPr>
            <w:r>
              <w:rPr>
                <w:sz w:val="22"/>
                <w:szCs w:val="22"/>
                <w:lang w:val="en-US"/>
              </w:rPr>
              <w:t xml:space="preserve">145  </w:t>
            </w:r>
          </w:p>
        </w:tc>
      </w:tr>
      <w:tr w:rsidR="00A92D2E" w14:paraId="22F57E49"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18D12B3C" w14:textId="77777777" w:rsidR="00A92D2E" w:rsidRDefault="00A92D2E" w:rsidP="00D71CAF">
            <w:pPr>
              <w:spacing w:line="276" w:lineRule="auto"/>
              <w:rPr>
                <w:b/>
                <w:bCs/>
                <w:sz w:val="22"/>
                <w:szCs w:val="22"/>
                <w:lang w:val="en-US"/>
              </w:rPr>
            </w:pPr>
            <w:r>
              <w:rPr>
                <w:b/>
                <w:bCs/>
                <w:sz w:val="22"/>
                <w:szCs w:val="22"/>
                <w:lang w:val="en-US"/>
              </w:rPr>
              <w:t>Gjithesej</w:t>
            </w:r>
          </w:p>
        </w:tc>
        <w:tc>
          <w:tcPr>
            <w:tcW w:w="3209" w:type="dxa"/>
            <w:tcBorders>
              <w:top w:val="nil"/>
              <w:left w:val="nil"/>
              <w:bottom w:val="single" w:sz="4" w:space="0" w:color="auto"/>
              <w:right w:val="single" w:sz="4" w:space="0" w:color="auto"/>
            </w:tcBorders>
            <w:noWrap/>
            <w:hideMark/>
          </w:tcPr>
          <w:p w14:paraId="2B746328" w14:textId="77777777" w:rsidR="00A92D2E" w:rsidRDefault="00A92D2E" w:rsidP="00D71CAF">
            <w:r w:rsidRPr="005D6552">
              <w:t>1023</w:t>
            </w:r>
          </w:p>
        </w:tc>
        <w:tc>
          <w:tcPr>
            <w:tcW w:w="2391" w:type="dxa"/>
            <w:tcBorders>
              <w:top w:val="nil"/>
              <w:left w:val="nil"/>
              <w:bottom w:val="single" w:sz="4" w:space="0" w:color="auto"/>
              <w:right w:val="single" w:sz="4" w:space="0" w:color="auto"/>
            </w:tcBorders>
            <w:noWrap/>
            <w:vAlign w:val="bottom"/>
            <w:hideMark/>
          </w:tcPr>
          <w:p w14:paraId="2B0CBE83" w14:textId="77777777" w:rsidR="00A92D2E" w:rsidRDefault="00A92D2E" w:rsidP="00D71CAF">
            <w:pPr>
              <w:spacing w:line="276" w:lineRule="auto"/>
              <w:rPr>
                <w:sz w:val="22"/>
                <w:szCs w:val="22"/>
                <w:lang w:val="en-US"/>
              </w:rPr>
            </w:pPr>
            <w:r>
              <w:rPr>
                <w:sz w:val="22"/>
                <w:szCs w:val="22"/>
                <w:lang w:val="en-US"/>
              </w:rPr>
              <w:t>1087</w:t>
            </w:r>
          </w:p>
        </w:tc>
      </w:tr>
      <w:tr w:rsidR="00A92D2E" w14:paraId="1032E602" w14:textId="77777777" w:rsidTr="00D71CAF">
        <w:trPr>
          <w:trHeight w:val="283"/>
        </w:trPr>
        <w:tc>
          <w:tcPr>
            <w:tcW w:w="3611" w:type="dxa"/>
            <w:tcBorders>
              <w:top w:val="nil"/>
              <w:left w:val="single" w:sz="4" w:space="0" w:color="auto"/>
              <w:bottom w:val="single" w:sz="4" w:space="0" w:color="auto"/>
              <w:right w:val="single" w:sz="4" w:space="0" w:color="auto"/>
            </w:tcBorders>
            <w:shd w:val="clear" w:color="auto" w:fill="1F497D" w:themeFill="text2"/>
            <w:noWrap/>
            <w:vAlign w:val="bottom"/>
            <w:hideMark/>
          </w:tcPr>
          <w:p w14:paraId="3EFA7011" w14:textId="77777777" w:rsidR="00A92D2E" w:rsidRDefault="00A92D2E" w:rsidP="00D71CAF">
            <w:pPr>
              <w:spacing w:line="276" w:lineRule="auto"/>
              <w:rPr>
                <w:b/>
                <w:bCs/>
                <w:sz w:val="22"/>
                <w:szCs w:val="22"/>
                <w:lang w:val="en-US"/>
              </w:rPr>
            </w:pPr>
            <w:r>
              <w:rPr>
                <w:b/>
                <w:bCs/>
                <w:sz w:val="22"/>
                <w:szCs w:val="22"/>
                <w:lang w:val="en-US"/>
              </w:rPr>
              <w:t> </w:t>
            </w:r>
          </w:p>
        </w:tc>
        <w:tc>
          <w:tcPr>
            <w:tcW w:w="3209" w:type="dxa"/>
            <w:tcBorders>
              <w:top w:val="nil"/>
              <w:left w:val="nil"/>
              <w:bottom w:val="single" w:sz="4" w:space="0" w:color="auto"/>
              <w:right w:val="single" w:sz="4" w:space="0" w:color="auto"/>
            </w:tcBorders>
            <w:shd w:val="clear" w:color="auto" w:fill="1F497D" w:themeFill="text2"/>
            <w:noWrap/>
            <w:vAlign w:val="bottom"/>
            <w:hideMark/>
          </w:tcPr>
          <w:p w14:paraId="28AA02D6" w14:textId="77777777" w:rsidR="00A92D2E" w:rsidRDefault="00A92D2E" w:rsidP="00D71CAF">
            <w:pPr>
              <w:spacing w:line="276" w:lineRule="auto"/>
              <w:rPr>
                <w:sz w:val="22"/>
                <w:szCs w:val="22"/>
                <w:lang w:val="en-US"/>
              </w:rPr>
            </w:pPr>
            <w:r>
              <w:rPr>
                <w:sz w:val="22"/>
                <w:szCs w:val="22"/>
                <w:lang w:val="en-US"/>
              </w:rPr>
              <w:t> </w:t>
            </w:r>
          </w:p>
        </w:tc>
        <w:tc>
          <w:tcPr>
            <w:tcW w:w="2391" w:type="dxa"/>
            <w:tcBorders>
              <w:top w:val="nil"/>
              <w:left w:val="nil"/>
              <w:bottom w:val="single" w:sz="4" w:space="0" w:color="auto"/>
              <w:right w:val="single" w:sz="4" w:space="0" w:color="auto"/>
            </w:tcBorders>
            <w:shd w:val="clear" w:color="auto" w:fill="1F497D" w:themeFill="text2"/>
            <w:noWrap/>
            <w:vAlign w:val="bottom"/>
            <w:hideMark/>
          </w:tcPr>
          <w:p w14:paraId="1D3B8A3C" w14:textId="77777777" w:rsidR="00A92D2E" w:rsidRDefault="00A92D2E" w:rsidP="00D71CAF">
            <w:pPr>
              <w:spacing w:line="276" w:lineRule="auto"/>
              <w:rPr>
                <w:sz w:val="22"/>
                <w:szCs w:val="22"/>
                <w:lang w:val="en-US"/>
              </w:rPr>
            </w:pPr>
            <w:r>
              <w:rPr>
                <w:sz w:val="22"/>
                <w:szCs w:val="22"/>
                <w:lang w:val="en-US"/>
              </w:rPr>
              <w:t> </w:t>
            </w:r>
          </w:p>
        </w:tc>
      </w:tr>
      <w:tr w:rsidR="00A92D2E" w14:paraId="61A64718" w14:textId="77777777" w:rsidTr="00D71CAF">
        <w:trPr>
          <w:trHeight w:val="20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0BAE95C6" w14:textId="77777777" w:rsidR="00A92D2E" w:rsidRDefault="00A92D2E" w:rsidP="00D71CAF">
            <w:pPr>
              <w:spacing w:line="276" w:lineRule="auto"/>
              <w:rPr>
                <w:b/>
                <w:bCs/>
                <w:sz w:val="22"/>
                <w:szCs w:val="22"/>
                <w:lang w:val="en-US"/>
              </w:rPr>
            </w:pPr>
            <w:r>
              <w:rPr>
                <w:b/>
                <w:bCs/>
                <w:sz w:val="22"/>
                <w:szCs w:val="22"/>
                <w:lang w:val="en-US"/>
              </w:rPr>
              <w:t>Struktura Gjinore</w:t>
            </w:r>
          </w:p>
        </w:tc>
        <w:tc>
          <w:tcPr>
            <w:tcW w:w="3209" w:type="dxa"/>
            <w:tcBorders>
              <w:top w:val="nil"/>
              <w:left w:val="nil"/>
              <w:bottom w:val="single" w:sz="4" w:space="0" w:color="auto"/>
              <w:right w:val="single" w:sz="4" w:space="0" w:color="auto"/>
            </w:tcBorders>
            <w:noWrap/>
            <w:hideMark/>
          </w:tcPr>
          <w:p w14:paraId="43B48580" w14:textId="77777777" w:rsidR="00A92D2E" w:rsidRPr="00805434" w:rsidRDefault="00A92D2E" w:rsidP="00D71CAF">
            <w:r w:rsidRPr="00805434">
              <w:t>Viti 2024</w:t>
            </w:r>
          </w:p>
        </w:tc>
        <w:tc>
          <w:tcPr>
            <w:tcW w:w="2391" w:type="dxa"/>
            <w:tcBorders>
              <w:top w:val="nil"/>
              <w:left w:val="nil"/>
              <w:bottom w:val="single" w:sz="4" w:space="0" w:color="auto"/>
              <w:right w:val="single" w:sz="4" w:space="0" w:color="auto"/>
            </w:tcBorders>
            <w:noWrap/>
            <w:vAlign w:val="bottom"/>
            <w:hideMark/>
          </w:tcPr>
          <w:p w14:paraId="7F725EA8" w14:textId="77777777" w:rsidR="00A92D2E" w:rsidRDefault="00A92D2E" w:rsidP="00D71CAF">
            <w:pPr>
              <w:spacing w:line="276" w:lineRule="auto"/>
              <w:rPr>
                <w:b/>
                <w:bCs/>
                <w:sz w:val="22"/>
                <w:szCs w:val="22"/>
                <w:lang w:val="en-US"/>
              </w:rPr>
            </w:pPr>
            <w:r>
              <w:rPr>
                <w:b/>
                <w:bCs/>
                <w:sz w:val="22"/>
                <w:szCs w:val="22"/>
                <w:lang w:val="en-US"/>
              </w:rPr>
              <w:t>Viti 2025</w:t>
            </w:r>
          </w:p>
        </w:tc>
      </w:tr>
      <w:tr w:rsidR="00A92D2E" w14:paraId="3B9F6D1C"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3024B7F" w14:textId="77777777" w:rsidR="00A92D2E" w:rsidRDefault="00A92D2E" w:rsidP="00D71CAF">
            <w:pPr>
              <w:spacing w:line="276" w:lineRule="auto"/>
              <w:rPr>
                <w:sz w:val="22"/>
                <w:szCs w:val="22"/>
                <w:lang w:val="en-US"/>
              </w:rPr>
            </w:pPr>
            <w:r>
              <w:rPr>
                <w:sz w:val="22"/>
                <w:szCs w:val="22"/>
                <w:lang w:val="en-US"/>
              </w:rPr>
              <w:t>Meshkuj</w:t>
            </w:r>
          </w:p>
        </w:tc>
        <w:tc>
          <w:tcPr>
            <w:tcW w:w="3209" w:type="dxa"/>
            <w:tcBorders>
              <w:top w:val="nil"/>
              <w:left w:val="nil"/>
              <w:bottom w:val="single" w:sz="4" w:space="0" w:color="auto"/>
              <w:right w:val="single" w:sz="4" w:space="0" w:color="auto"/>
            </w:tcBorders>
            <w:noWrap/>
            <w:hideMark/>
          </w:tcPr>
          <w:p w14:paraId="4A171091" w14:textId="77777777" w:rsidR="00A92D2E" w:rsidRPr="00805434" w:rsidRDefault="00A92D2E" w:rsidP="00D71CAF">
            <w:r w:rsidRPr="00805434">
              <w:t>943</w:t>
            </w:r>
          </w:p>
        </w:tc>
        <w:tc>
          <w:tcPr>
            <w:tcW w:w="2391" w:type="dxa"/>
            <w:tcBorders>
              <w:top w:val="nil"/>
              <w:left w:val="nil"/>
              <w:bottom w:val="single" w:sz="4" w:space="0" w:color="auto"/>
              <w:right w:val="single" w:sz="4" w:space="0" w:color="auto"/>
            </w:tcBorders>
            <w:noWrap/>
            <w:vAlign w:val="bottom"/>
            <w:hideMark/>
          </w:tcPr>
          <w:p w14:paraId="71E364D0" w14:textId="77777777" w:rsidR="00A92D2E" w:rsidRDefault="00A92D2E" w:rsidP="00D71CAF">
            <w:pPr>
              <w:spacing w:line="276" w:lineRule="auto"/>
              <w:rPr>
                <w:sz w:val="22"/>
                <w:szCs w:val="22"/>
                <w:lang w:val="en-US"/>
              </w:rPr>
            </w:pPr>
            <w:r>
              <w:rPr>
                <w:sz w:val="22"/>
                <w:szCs w:val="22"/>
                <w:lang w:val="en-US"/>
              </w:rPr>
              <w:t>1034</w:t>
            </w:r>
          </w:p>
        </w:tc>
      </w:tr>
      <w:tr w:rsidR="00A92D2E" w14:paraId="48A05EFB"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6E299439" w14:textId="77777777" w:rsidR="00A92D2E" w:rsidRDefault="00A92D2E" w:rsidP="00D71CAF">
            <w:pPr>
              <w:spacing w:line="276" w:lineRule="auto"/>
              <w:rPr>
                <w:sz w:val="22"/>
                <w:szCs w:val="22"/>
                <w:lang w:val="en-US"/>
              </w:rPr>
            </w:pPr>
            <w:r>
              <w:rPr>
                <w:sz w:val="22"/>
                <w:szCs w:val="22"/>
                <w:lang w:val="en-US"/>
              </w:rPr>
              <w:t>Fermra</w:t>
            </w:r>
          </w:p>
        </w:tc>
        <w:tc>
          <w:tcPr>
            <w:tcW w:w="3209" w:type="dxa"/>
            <w:tcBorders>
              <w:top w:val="nil"/>
              <w:left w:val="nil"/>
              <w:bottom w:val="single" w:sz="4" w:space="0" w:color="auto"/>
              <w:right w:val="single" w:sz="4" w:space="0" w:color="auto"/>
            </w:tcBorders>
            <w:noWrap/>
            <w:hideMark/>
          </w:tcPr>
          <w:p w14:paraId="4C2852BB" w14:textId="77777777" w:rsidR="00A92D2E" w:rsidRPr="00805434" w:rsidRDefault="00A92D2E" w:rsidP="00D71CAF">
            <w:r w:rsidRPr="00805434">
              <w:t>309</w:t>
            </w:r>
          </w:p>
        </w:tc>
        <w:tc>
          <w:tcPr>
            <w:tcW w:w="2391" w:type="dxa"/>
            <w:tcBorders>
              <w:top w:val="nil"/>
              <w:left w:val="nil"/>
              <w:bottom w:val="single" w:sz="4" w:space="0" w:color="auto"/>
              <w:right w:val="single" w:sz="4" w:space="0" w:color="auto"/>
            </w:tcBorders>
            <w:noWrap/>
            <w:vAlign w:val="bottom"/>
            <w:hideMark/>
          </w:tcPr>
          <w:p w14:paraId="41FAABDF" w14:textId="77777777" w:rsidR="00A92D2E" w:rsidRDefault="00A92D2E" w:rsidP="00D71CAF">
            <w:pPr>
              <w:spacing w:line="276" w:lineRule="auto"/>
              <w:rPr>
                <w:sz w:val="22"/>
                <w:szCs w:val="22"/>
                <w:lang w:val="en-US"/>
              </w:rPr>
            </w:pPr>
            <w:r>
              <w:rPr>
                <w:sz w:val="22"/>
                <w:szCs w:val="22"/>
                <w:lang w:val="en-US"/>
              </w:rPr>
              <w:t>300</w:t>
            </w:r>
          </w:p>
        </w:tc>
      </w:tr>
      <w:tr w:rsidR="00A92D2E" w14:paraId="1CDBDAB1"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B689C46" w14:textId="77777777" w:rsidR="00A92D2E" w:rsidRDefault="00A92D2E" w:rsidP="00D71CAF">
            <w:pPr>
              <w:spacing w:line="276" w:lineRule="auto"/>
              <w:rPr>
                <w:b/>
                <w:bCs/>
                <w:sz w:val="22"/>
                <w:szCs w:val="22"/>
                <w:lang w:val="en-US"/>
              </w:rPr>
            </w:pPr>
            <w:r>
              <w:rPr>
                <w:b/>
                <w:bCs/>
                <w:sz w:val="22"/>
                <w:szCs w:val="22"/>
                <w:lang w:val="en-US"/>
              </w:rPr>
              <w:t>Gjithesej</w:t>
            </w:r>
          </w:p>
        </w:tc>
        <w:tc>
          <w:tcPr>
            <w:tcW w:w="3209" w:type="dxa"/>
            <w:tcBorders>
              <w:top w:val="nil"/>
              <w:left w:val="nil"/>
              <w:bottom w:val="single" w:sz="4" w:space="0" w:color="auto"/>
              <w:right w:val="single" w:sz="4" w:space="0" w:color="auto"/>
            </w:tcBorders>
            <w:noWrap/>
            <w:hideMark/>
          </w:tcPr>
          <w:p w14:paraId="07400226" w14:textId="77777777" w:rsidR="00A92D2E" w:rsidRDefault="00A92D2E" w:rsidP="00D71CAF">
            <w:r w:rsidRPr="00805434">
              <w:t>1252</w:t>
            </w:r>
          </w:p>
        </w:tc>
        <w:tc>
          <w:tcPr>
            <w:tcW w:w="2391" w:type="dxa"/>
            <w:tcBorders>
              <w:top w:val="nil"/>
              <w:left w:val="nil"/>
              <w:bottom w:val="single" w:sz="4" w:space="0" w:color="auto"/>
              <w:right w:val="single" w:sz="4" w:space="0" w:color="auto"/>
            </w:tcBorders>
            <w:noWrap/>
            <w:vAlign w:val="bottom"/>
            <w:hideMark/>
          </w:tcPr>
          <w:p w14:paraId="3D9F21AE" w14:textId="77777777" w:rsidR="00A92D2E" w:rsidRDefault="00A92D2E" w:rsidP="00D71CAF">
            <w:pPr>
              <w:spacing w:line="276" w:lineRule="auto"/>
              <w:rPr>
                <w:sz w:val="22"/>
                <w:szCs w:val="22"/>
                <w:lang w:val="en-US"/>
              </w:rPr>
            </w:pPr>
            <w:r>
              <w:rPr>
                <w:sz w:val="22"/>
                <w:szCs w:val="22"/>
                <w:lang w:val="en-US"/>
              </w:rPr>
              <w:t>1334</w:t>
            </w:r>
          </w:p>
        </w:tc>
      </w:tr>
      <w:tr w:rsidR="00A92D2E" w14:paraId="5C5D27BE" w14:textId="77777777" w:rsidTr="00D71CAF">
        <w:trPr>
          <w:trHeight w:val="211"/>
        </w:trPr>
        <w:tc>
          <w:tcPr>
            <w:tcW w:w="3611" w:type="dxa"/>
            <w:tcBorders>
              <w:top w:val="nil"/>
              <w:left w:val="single" w:sz="4" w:space="0" w:color="auto"/>
              <w:bottom w:val="single" w:sz="4" w:space="0" w:color="auto"/>
              <w:right w:val="single" w:sz="4" w:space="0" w:color="auto"/>
            </w:tcBorders>
            <w:shd w:val="clear" w:color="auto" w:fill="1F497D" w:themeFill="text2"/>
            <w:noWrap/>
            <w:vAlign w:val="bottom"/>
            <w:hideMark/>
          </w:tcPr>
          <w:p w14:paraId="396180E8" w14:textId="77777777" w:rsidR="00A92D2E" w:rsidRDefault="00A92D2E" w:rsidP="00D71CAF">
            <w:pPr>
              <w:spacing w:line="276" w:lineRule="auto"/>
              <w:rPr>
                <w:b/>
                <w:bCs/>
                <w:sz w:val="22"/>
                <w:szCs w:val="22"/>
                <w:lang w:val="en-US"/>
              </w:rPr>
            </w:pPr>
            <w:r>
              <w:rPr>
                <w:b/>
                <w:bCs/>
                <w:sz w:val="22"/>
                <w:szCs w:val="22"/>
                <w:lang w:val="en-US"/>
              </w:rPr>
              <w:t> </w:t>
            </w:r>
          </w:p>
        </w:tc>
        <w:tc>
          <w:tcPr>
            <w:tcW w:w="3209" w:type="dxa"/>
            <w:tcBorders>
              <w:top w:val="nil"/>
              <w:left w:val="nil"/>
              <w:bottom w:val="single" w:sz="4" w:space="0" w:color="auto"/>
              <w:right w:val="single" w:sz="4" w:space="0" w:color="auto"/>
            </w:tcBorders>
            <w:shd w:val="clear" w:color="auto" w:fill="1F497D" w:themeFill="text2"/>
            <w:noWrap/>
            <w:vAlign w:val="bottom"/>
            <w:hideMark/>
          </w:tcPr>
          <w:p w14:paraId="6C9B1E7E" w14:textId="77777777" w:rsidR="00A92D2E" w:rsidRDefault="00A92D2E" w:rsidP="00D71CAF">
            <w:pPr>
              <w:spacing w:line="276" w:lineRule="auto"/>
              <w:rPr>
                <w:sz w:val="22"/>
                <w:szCs w:val="22"/>
                <w:lang w:val="en-US"/>
              </w:rPr>
            </w:pPr>
            <w:r>
              <w:rPr>
                <w:sz w:val="22"/>
                <w:szCs w:val="22"/>
                <w:lang w:val="en-US"/>
              </w:rPr>
              <w:t> </w:t>
            </w:r>
          </w:p>
        </w:tc>
        <w:tc>
          <w:tcPr>
            <w:tcW w:w="2391" w:type="dxa"/>
            <w:tcBorders>
              <w:top w:val="nil"/>
              <w:left w:val="nil"/>
              <w:bottom w:val="single" w:sz="4" w:space="0" w:color="auto"/>
              <w:right w:val="single" w:sz="4" w:space="0" w:color="auto"/>
            </w:tcBorders>
            <w:shd w:val="clear" w:color="auto" w:fill="1F497D" w:themeFill="text2"/>
            <w:noWrap/>
            <w:vAlign w:val="bottom"/>
            <w:hideMark/>
          </w:tcPr>
          <w:p w14:paraId="15EDBC4A" w14:textId="77777777" w:rsidR="00A92D2E" w:rsidRDefault="00A92D2E" w:rsidP="00D71CAF">
            <w:pPr>
              <w:spacing w:line="276" w:lineRule="auto"/>
              <w:rPr>
                <w:sz w:val="22"/>
                <w:szCs w:val="22"/>
                <w:lang w:val="en-US"/>
              </w:rPr>
            </w:pPr>
            <w:r>
              <w:rPr>
                <w:sz w:val="22"/>
                <w:szCs w:val="22"/>
                <w:lang w:val="en-US"/>
              </w:rPr>
              <w:t> </w:t>
            </w:r>
          </w:p>
        </w:tc>
      </w:tr>
      <w:tr w:rsidR="00A92D2E" w14:paraId="1798A15D" w14:textId="77777777" w:rsidTr="00D71CAF">
        <w:trPr>
          <w:trHeight w:val="20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7CCA7B16" w14:textId="77777777" w:rsidR="00A92D2E" w:rsidRDefault="00A92D2E" w:rsidP="00D71CAF">
            <w:pPr>
              <w:spacing w:line="276" w:lineRule="auto"/>
              <w:rPr>
                <w:b/>
                <w:bCs/>
                <w:sz w:val="22"/>
                <w:szCs w:val="22"/>
                <w:lang w:val="en-US"/>
              </w:rPr>
            </w:pPr>
            <w:r>
              <w:rPr>
                <w:b/>
                <w:bCs/>
                <w:sz w:val="22"/>
                <w:szCs w:val="22"/>
                <w:lang w:val="en-US"/>
              </w:rPr>
              <w:t>Sipas llojit të biznesit</w:t>
            </w:r>
          </w:p>
        </w:tc>
        <w:tc>
          <w:tcPr>
            <w:tcW w:w="3209" w:type="dxa"/>
            <w:tcBorders>
              <w:top w:val="nil"/>
              <w:left w:val="nil"/>
              <w:bottom w:val="single" w:sz="4" w:space="0" w:color="auto"/>
              <w:right w:val="single" w:sz="4" w:space="0" w:color="auto"/>
            </w:tcBorders>
            <w:noWrap/>
            <w:hideMark/>
          </w:tcPr>
          <w:p w14:paraId="7EE0FDBD" w14:textId="77777777" w:rsidR="00A92D2E" w:rsidRPr="00E04821" w:rsidRDefault="00A92D2E" w:rsidP="00D71CAF">
            <w:r w:rsidRPr="00E04821">
              <w:t>Viti 2024</w:t>
            </w:r>
          </w:p>
        </w:tc>
        <w:tc>
          <w:tcPr>
            <w:tcW w:w="2391" w:type="dxa"/>
            <w:tcBorders>
              <w:top w:val="nil"/>
              <w:left w:val="nil"/>
              <w:bottom w:val="single" w:sz="4" w:space="0" w:color="auto"/>
              <w:right w:val="single" w:sz="4" w:space="0" w:color="auto"/>
            </w:tcBorders>
            <w:noWrap/>
            <w:vAlign w:val="bottom"/>
            <w:hideMark/>
          </w:tcPr>
          <w:p w14:paraId="18733A84" w14:textId="77777777" w:rsidR="00A92D2E" w:rsidRDefault="00A92D2E" w:rsidP="00D71CAF">
            <w:pPr>
              <w:spacing w:line="276" w:lineRule="auto"/>
              <w:rPr>
                <w:b/>
                <w:bCs/>
                <w:sz w:val="22"/>
                <w:szCs w:val="22"/>
                <w:lang w:val="en-US"/>
              </w:rPr>
            </w:pPr>
            <w:r>
              <w:rPr>
                <w:b/>
                <w:bCs/>
                <w:sz w:val="22"/>
                <w:szCs w:val="22"/>
                <w:lang w:val="en-US"/>
              </w:rPr>
              <w:t>Viti 2025</w:t>
            </w:r>
          </w:p>
        </w:tc>
      </w:tr>
      <w:tr w:rsidR="00A92D2E" w14:paraId="5CA6CFA7"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5573243B" w14:textId="77777777" w:rsidR="00A92D2E" w:rsidRDefault="00A92D2E" w:rsidP="00D71CAF">
            <w:pPr>
              <w:spacing w:line="276" w:lineRule="auto"/>
              <w:rPr>
                <w:sz w:val="22"/>
                <w:szCs w:val="22"/>
                <w:lang w:val="en-US"/>
              </w:rPr>
            </w:pPr>
            <w:r>
              <w:rPr>
                <w:sz w:val="22"/>
                <w:szCs w:val="22"/>
                <w:lang w:val="en-US"/>
              </w:rPr>
              <w:t>SH.P.K.</w:t>
            </w:r>
          </w:p>
        </w:tc>
        <w:tc>
          <w:tcPr>
            <w:tcW w:w="3209" w:type="dxa"/>
            <w:tcBorders>
              <w:top w:val="nil"/>
              <w:left w:val="nil"/>
              <w:bottom w:val="single" w:sz="4" w:space="0" w:color="auto"/>
              <w:right w:val="single" w:sz="4" w:space="0" w:color="auto"/>
            </w:tcBorders>
            <w:noWrap/>
            <w:hideMark/>
          </w:tcPr>
          <w:p w14:paraId="3D41D528" w14:textId="77777777" w:rsidR="00A92D2E" w:rsidRPr="00E04821" w:rsidRDefault="00A92D2E" w:rsidP="00D71CAF">
            <w:r w:rsidRPr="00E04821">
              <w:t xml:space="preserve"> 805</w:t>
            </w:r>
          </w:p>
        </w:tc>
        <w:tc>
          <w:tcPr>
            <w:tcW w:w="2391" w:type="dxa"/>
            <w:tcBorders>
              <w:top w:val="nil"/>
              <w:left w:val="nil"/>
              <w:bottom w:val="single" w:sz="4" w:space="0" w:color="auto"/>
              <w:right w:val="single" w:sz="4" w:space="0" w:color="auto"/>
            </w:tcBorders>
            <w:noWrap/>
            <w:vAlign w:val="bottom"/>
            <w:hideMark/>
          </w:tcPr>
          <w:p w14:paraId="219B44B0" w14:textId="77777777" w:rsidR="00A92D2E" w:rsidRDefault="00A92D2E" w:rsidP="00D71CAF">
            <w:pPr>
              <w:spacing w:line="276" w:lineRule="auto"/>
              <w:rPr>
                <w:sz w:val="22"/>
                <w:szCs w:val="22"/>
                <w:lang w:val="en-US"/>
              </w:rPr>
            </w:pPr>
            <w:r>
              <w:rPr>
                <w:sz w:val="22"/>
                <w:szCs w:val="22"/>
                <w:lang w:val="en-US"/>
              </w:rPr>
              <w:t xml:space="preserve"> 861</w:t>
            </w:r>
          </w:p>
        </w:tc>
      </w:tr>
      <w:tr w:rsidR="00A92D2E" w14:paraId="4A154CFA"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067930F5" w14:textId="77777777" w:rsidR="00A92D2E" w:rsidRDefault="00A92D2E" w:rsidP="00D71CAF">
            <w:pPr>
              <w:spacing w:line="276" w:lineRule="auto"/>
              <w:rPr>
                <w:sz w:val="22"/>
                <w:szCs w:val="22"/>
                <w:lang w:val="en-US"/>
              </w:rPr>
            </w:pPr>
            <w:r>
              <w:rPr>
                <w:sz w:val="22"/>
                <w:szCs w:val="22"/>
                <w:lang w:val="en-US"/>
              </w:rPr>
              <w:t>B.I.</w:t>
            </w:r>
          </w:p>
        </w:tc>
        <w:tc>
          <w:tcPr>
            <w:tcW w:w="3209" w:type="dxa"/>
            <w:tcBorders>
              <w:top w:val="nil"/>
              <w:left w:val="nil"/>
              <w:bottom w:val="single" w:sz="4" w:space="0" w:color="auto"/>
              <w:right w:val="single" w:sz="4" w:space="0" w:color="auto"/>
            </w:tcBorders>
            <w:noWrap/>
            <w:hideMark/>
          </w:tcPr>
          <w:p w14:paraId="7257E112" w14:textId="77777777" w:rsidR="00A92D2E" w:rsidRPr="00E04821" w:rsidRDefault="00A92D2E" w:rsidP="00D71CAF">
            <w:r w:rsidRPr="00E04821">
              <w:t>216</w:t>
            </w:r>
          </w:p>
        </w:tc>
        <w:tc>
          <w:tcPr>
            <w:tcW w:w="2391" w:type="dxa"/>
            <w:tcBorders>
              <w:top w:val="nil"/>
              <w:left w:val="nil"/>
              <w:bottom w:val="single" w:sz="4" w:space="0" w:color="auto"/>
              <w:right w:val="single" w:sz="4" w:space="0" w:color="auto"/>
            </w:tcBorders>
            <w:noWrap/>
            <w:vAlign w:val="bottom"/>
            <w:hideMark/>
          </w:tcPr>
          <w:p w14:paraId="306266FA" w14:textId="77777777" w:rsidR="00A92D2E" w:rsidRDefault="00A92D2E" w:rsidP="00D71CAF">
            <w:pPr>
              <w:spacing w:line="276" w:lineRule="auto"/>
              <w:rPr>
                <w:sz w:val="22"/>
                <w:szCs w:val="22"/>
                <w:lang w:val="en-US"/>
              </w:rPr>
            </w:pPr>
            <w:r>
              <w:rPr>
                <w:sz w:val="22"/>
                <w:szCs w:val="22"/>
                <w:lang w:val="en-US"/>
              </w:rPr>
              <w:t>226</w:t>
            </w:r>
          </w:p>
        </w:tc>
      </w:tr>
      <w:tr w:rsidR="00A92D2E" w14:paraId="1A360A97"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E36E997" w14:textId="77777777" w:rsidR="00A92D2E" w:rsidRDefault="00A92D2E" w:rsidP="00D71CAF">
            <w:pPr>
              <w:spacing w:line="276" w:lineRule="auto"/>
              <w:rPr>
                <w:sz w:val="22"/>
                <w:szCs w:val="22"/>
                <w:lang w:val="en-US"/>
              </w:rPr>
            </w:pPr>
            <w:r>
              <w:rPr>
                <w:sz w:val="22"/>
                <w:szCs w:val="22"/>
                <w:lang w:val="en-US"/>
              </w:rPr>
              <w:t>SH.A.</w:t>
            </w:r>
          </w:p>
        </w:tc>
        <w:tc>
          <w:tcPr>
            <w:tcW w:w="3209" w:type="dxa"/>
            <w:tcBorders>
              <w:top w:val="nil"/>
              <w:left w:val="nil"/>
              <w:bottom w:val="single" w:sz="4" w:space="0" w:color="auto"/>
              <w:right w:val="single" w:sz="4" w:space="0" w:color="auto"/>
            </w:tcBorders>
            <w:noWrap/>
            <w:hideMark/>
          </w:tcPr>
          <w:p w14:paraId="0BAC065F" w14:textId="77777777" w:rsidR="00A92D2E" w:rsidRPr="00E04821" w:rsidRDefault="00A92D2E" w:rsidP="00D71CAF">
            <w:r w:rsidRPr="00E04821">
              <w:t>1</w:t>
            </w:r>
          </w:p>
        </w:tc>
        <w:tc>
          <w:tcPr>
            <w:tcW w:w="2391" w:type="dxa"/>
            <w:tcBorders>
              <w:top w:val="nil"/>
              <w:left w:val="nil"/>
              <w:bottom w:val="single" w:sz="4" w:space="0" w:color="auto"/>
              <w:right w:val="single" w:sz="4" w:space="0" w:color="auto"/>
            </w:tcBorders>
            <w:noWrap/>
            <w:vAlign w:val="bottom"/>
            <w:hideMark/>
          </w:tcPr>
          <w:p w14:paraId="617D2D0C" w14:textId="77777777" w:rsidR="00A92D2E" w:rsidRDefault="00A92D2E" w:rsidP="00D71CAF">
            <w:pPr>
              <w:spacing w:line="276" w:lineRule="auto"/>
              <w:rPr>
                <w:sz w:val="22"/>
                <w:szCs w:val="22"/>
                <w:lang w:val="en-US"/>
              </w:rPr>
            </w:pPr>
            <w:r>
              <w:rPr>
                <w:sz w:val="22"/>
                <w:szCs w:val="22"/>
                <w:lang w:val="en-US"/>
              </w:rPr>
              <w:t>0</w:t>
            </w:r>
          </w:p>
        </w:tc>
      </w:tr>
      <w:tr w:rsidR="00A92D2E" w14:paraId="77770C6B"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641058B" w14:textId="77777777" w:rsidR="00A92D2E" w:rsidRDefault="00A92D2E" w:rsidP="00D71CAF">
            <w:pPr>
              <w:spacing w:line="276" w:lineRule="auto"/>
              <w:rPr>
                <w:sz w:val="22"/>
                <w:szCs w:val="22"/>
                <w:lang w:val="en-US"/>
              </w:rPr>
            </w:pPr>
            <w:r>
              <w:rPr>
                <w:sz w:val="22"/>
                <w:szCs w:val="22"/>
                <w:lang w:val="en-US"/>
              </w:rPr>
              <w:t>Dega në Kosovë</w:t>
            </w:r>
          </w:p>
        </w:tc>
        <w:tc>
          <w:tcPr>
            <w:tcW w:w="3209" w:type="dxa"/>
            <w:tcBorders>
              <w:top w:val="nil"/>
              <w:left w:val="nil"/>
              <w:bottom w:val="single" w:sz="4" w:space="0" w:color="auto"/>
              <w:right w:val="single" w:sz="4" w:space="0" w:color="auto"/>
            </w:tcBorders>
            <w:noWrap/>
            <w:hideMark/>
          </w:tcPr>
          <w:p w14:paraId="277E724D" w14:textId="77777777" w:rsidR="00A92D2E" w:rsidRPr="00E04821" w:rsidRDefault="00A92D2E" w:rsidP="00D71CAF">
            <w:r w:rsidRPr="00E04821">
              <w:t>1</w:t>
            </w:r>
          </w:p>
        </w:tc>
        <w:tc>
          <w:tcPr>
            <w:tcW w:w="2391" w:type="dxa"/>
            <w:tcBorders>
              <w:top w:val="nil"/>
              <w:left w:val="nil"/>
              <w:bottom w:val="single" w:sz="4" w:space="0" w:color="auto"/>
              <w:right w:val="single" w:sz="4" w:space="0" w:color="auto"/>
            </w:tcBorders>
            <w:noWrap/>
            <w:vAlign w:val="bottom"/>
            <w:hideMark/>
          </w:tcPr>
          <w:p w14:paraId="38F3AE6B" w14:textId="77777777" w:rsidR="00A92D2E" w:rsidRDefault="00A92D2E" w:rsidP="00D71CAF">
            <w:pPr>
              <w:spacing w:line="276" w:lineRule="auto"/>
              <w:rPr>
                <w:sz w:val="22"/>
                <w:szCs w:val="22"/>
                <w:lang w:val="en-US"/>
              </w:rPr>
            </w:pPr>
            <w:r>
              <w:rPr>
                <w:sz w:val="22"/>
                <w:szCs w:val="22"/>
                <w:lang w:val="en-US"/>
              </w:rPr>
              <w:t>0</w:t>
            </w:r>
          </w:p>
        </w:tc>
      </w:tr>
      <w:tr w:rsidR="00A92D2E" w14:paraId="32C3908D"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D246500" w14:textId="77777777" w:rsidR="00A92D2E" w:rsidRDefault="00A92D2E" w:rsidP="00D71CAF">
            <w:pPr>
              <w:spacing w:line="276" w:lineRule="auto"/>
              <w:rPr>
                <w:sz w:val="22"/>
                <w:szCs w:val="22"/>
                <w:lang w:val="en-US"/>
              </w:rPr>
            </w:pPr>
            <w:r>
              <w:rPr>
                <w:sz w:val="22"/>
                <w:szCs w:val="22"/>
                <w:lang w:val="en-US"/>
              </w:rPr>
              <w:t>O.K</w:t>
            </w:r>
          </w:p>
        </w:tc>
        <w:tc>
          <w:tcPr>
            <w:tcW w:w="3209" w:type="dxa"/>
            <w:tcBorders>
              <w:top w:val="nil"/>
              <w:left w:val="nil"/>
              <w:bottom w:val="single" w:sz="4" w:space="0" w:color="auto"/>
              <w:right w:val="single" w:sz="4" w:space="0" w:color="auto"/>
            </w:tcBorders>
            <w:noWrap/>
            <w:hideMark/>
          </w:tcPr>
          <w:p w14:paraId="68437BDA" w14:textId="77777777" w:rsidR="00A92D2E" w:rsidRPr="00E04821" w:rsidRDefault="00A92D2E" w:rsidP="00D71CAF">
            <w:r w:rsidRPr="00E04821">
              <w:t>0</w:t>
            </w:r>
          </w:p>
        </w:tc>
        <w:tc>
          <w:tcPr>
            <w:tcW w:w="2391" w:type="dxa"/>
            <w:tcBorders>
              <w:top w:val="nil"/>
              <w:left w:val="nil"/>
              <w:bottom w:val="single" w:sz="4" w:space="0" w:color="auto"/>
              <w:right w:val="single" w:sz="4" w:space="0" w:color="auto"/>
            </w:tcBorders>
            <w:noWrap/>
            <w:vAlign w:val="bottom"/>
            <w:hideMark/>
          </w:tcPr>
          <w:p w14:paraId="7FF345A4" w14:textId="77777777" w:rsidR="00A92D2E" w:rsidRDefault="00A92D2E" w:rsidP="00D71CAF">
            <w:pPr>
              <w:spacing w:line="276" w:lineRule="auto"/>
              <w:rPr>
                <w:sz w:val="22"/>
                <w:szCs w:val="22"/>
                <w:lang w:val="en-US"/>
              </w:rPr>
            </w:pPr>
            <w:r>
              <w:rPr>
                <w:sz w:val="22"/>
                <w:szCs w:val="22"/>
                <w:lang w:val="en-US"/>
              </w:rPr>
              <w:t>0</w:t>
            </w:r>
          </w:p>
        </w:tc>
      </w:tr>
      <w:tr w:rsidR="00A92D2E" w14:paraId="0C03788E" w14:textId="77777777" w:rsidTr="00D71CAF">
        <w:trPr>
          <w:trHeight w:val="198"/>
        </w:trPr>
        <w:tc>
          <w:tcPr>
            <w:tcW w:w="361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138D4153" w14:textId="77777777" w:rsidR="00A92D2E" w:rsidRDefault="00A92D2E" w:rsidP="00D71CAF">
            <w:pPr>
              <w:spacing w:line="276" w:lineRule="auto"/>
              <w:rPr>
                <w:b/>
                <w:bCs/>
                <w:sz w:val="22"/>
                <w:szCs w:val="22"/>
                <w:lang w:val="en-US"/>
              </w:rPr>
            </w:pPr>
            <w:r>
              <w:rPr>
                <w:b/>
                <w:bCs/>
                <w:sz w:val="22"/>
                <w:szCs w:val="22"/>
                <w:lang w:val="en-US"/>
              </w:rPr>
              <w:t>Gjithesej</w:t>
            </w:r>
          </w:p>
        </w:tc>
        <w:tc>
          <w:tcPr>
            <w:tcW w:w="3209" w:type="dxa"/>
            <w:tcBorders>
              <w:top w:val="nil"/>
              <w:left w:val="nil"/>
              <w:bottom w:val="single" w:sz="4" w:space="0" w:color="auto"/>
              <w:right w:val="single" w:sz="4" w:space="0" w:color="auto"/>
            </w:tcBorders>
            <w:noWrap/>
            <w:hideMark/>
          </w:tcPr>
          <w:p w14:paraId="2D0FC74C" w14:textId="77777777" w:rsidR="00A92D2E" w:rsidRDefault="00A92D2E" w:rsidP="00D71CAF">
            <w:r w:rsidRPr="00E04821">
              <w:t>1023</w:t>
            </w:r>
          </w:p>
        </w:tc>
        <w:tc>
          <w:tcPr>
            <w:tcW w:w="2391" w:type="dxa"/>
            <w:tcBorders>
              <w:top w:val="nil"/>
              <w:left w:val="nil"/>
              <w:bottom w:val="single" w:sz="4" w:space="0" w:color="auto"/>
              <w:right w:val="single" w:sz="4" w:space="0" w:color="auto"/>
            </w:tcBorders>
            <w:noWrap/>
            <w:vAlign w:val="bottom"/>
            <w:hideMark/>
          </w:tcPr>
          <w:p w14:paraId="515D86A6" w14:textId="77777777" w:rsidR="00A92D2E" w:rsidRDefault="00A92D2E" w:rsidP="00D71CAF">
            <w:pPr>
              <w:spacing w:line="276" w:lineRule="auto"/>
              <w:rPr>
                <w:sz w:val="22"/>
                <w:szCs w:val="22"/>
                <w:lang w:val="en-US"/>
              </w:rPr>
            </w:pPr>
            <w:r>
              <w:rPr>
                <w:sz w:val="22"/>
                <w:szCs w:val="22"/>
                <w:lang w:val="en-US"/>
              </w:rPr>
              <w:t>1087</w:t>
            </w:r>
          </w:p>
        </w:tc>
      </w:tr>
    </w:tbl>
    <w:tbl>
      <w:tblPr>
        <w:tblpPr w:leftFromText="180" w:rightFromText="180" w:bottomFromText="200" w:vertAnchor="text" w:horzAnchor="margin" w:tblpY="746"/>
        <w:tblW w:w="9193" w:type="dxa"/>
        <w:tblLook w:val="04A0" w:firstRow="1" w:lastRow="0" w:firstColumn="1" w:lastColumn="0" w:noHBand="0" w:noVBand="1"/>
      </w:tblPr>
      <w:tblGrid>
        <w:gridCol w:w="3639"/>
        <w:gridCol w:w="3125"/>
        <w:gridCol w:w="2429"/>
      </w:tblGrid>
      <w:tr w:rsidR="00A92D2E" w14:paraId="2062C8BB" w14:textId="77777777" w:rsidTr="00D71CAF">
        <w:trPr>
          <w:trHeight w:val="417"/>
        </w:trPr>
        <w:tc>
          <w:tcPr>
            <w:tcW w:w="3639"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7C34A8CA" w14:textId="77777777" w:rsidR="00A92D2E" w:rsidRDefault="00A92D2E" w:rsidP="00D71CAF">
            <w:pPr>
              <w:rPr>
                <w:rFonts w:eastAsiaTheme="minorHAnsi"/>
                <w:lang w:val="en-US"/>
              </w:rPr>
            </w:pPr>
          </w:p>
        </w:tc>
        <w:tc>
          <w:tcPr>
            <w:tcW w:w="555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B3C38FC" w14:textId="77777777" w:rsidR="00A92D2E" w:rsidRDefault="00A92D2E" w:rsidP="00D71CAF">
            <w:pPr>
              <w:spacing w:line="276" w:lineRule="auto"/>
              <w:rPr>
                <w:b/>
                <w:bCs/>
                <w:sz w:val="22"/>
                <w:szCs w:val="22"/>
                <w:lang w:val="en-US"/>
              </w:rPr>
            </w:pPr>
            <w:r>
              <w:rPr>
                <w:b/>
                <w:bCs/>
                <w:sz w:val="22"/>
                <w:szCs w:val="22"/>
                <w:lang w:val="en-US"/>
              </w:rPr>
              <w:t>Bizneset e ç'regjistruara</w:t>
            </w:r>
          </w:p>
        </w:tc>
      </w:tr>
      <w:tr w:rsidR="00A92D2E" w14:paraId="1944119A" w14:textId="77777777" w:rsidTr="00D71CAF">
        <w:trPr>
          <w:trHeight w:val="258"/>
        </w:trPr>
        <w:tc>
          <w:tcPr>
            <w:tcW w:w="3639" w:type="dxa"/>
            <w:tcBorders>
              <w:top w:val="nil"/>
              <w:left w:val="single" w:sz="4" w:space="0" w:color="auto"/>
              <w:bottom w:val="single" w:sz="4" w:space="0" w:color="auto"/>
              <w:right w:val="single" w:sz="4" w:space="0" w:color="auto"/>
            </w:tcBorders>
            <w:noWrap/>
            <w:vAlign w:val="bottom"/>
            <w:hideMark/>
          </w:tcPr>
          <w:p w14:paraId="08BB75B8" w14:textId="77777777" w:rsidR="00A92D2E" w:rsidRDefault="00A92D2E" w:rsidP="00D71CAF">
            <w:pPr>
              <w:spacing w:line="276" w:lineRule="auto"/>
              <w:rPr>
                <w:b/>
                <w:bCs/>
                <w:sz w:val="22"/>
                <w:szCs w:val="22"/>
                <w:lang w:val="en-US"/>
              </w:rPr>
            </w:pPr>
            <w:r>
              <w:rPr>
                <w:b/>
                <w:bCs/>
                <w:sz w:val="22"/>
                <w:szCs w:val="22"/>
                <w:lang w:val="en-US"/>
              </w:rPr>
              <w:t>Emertimet</w:t>
            </w:r>
          </w:p>
        </w:tc>
        <w:tc>
          <w:tcPr>
            <w:tcW w:w="3125" w:type="dxa"/>
            <w:tcBorders>
              <w:top w:val="nil"/>
              <w:left w:val="nil"/>
              <w:bottom w:val="single" w:sz="4" w:space="0" w:color="auto"/>
              <w:right w:val="single" w:sz="4" w:space="0" w:color="auto"/>
            </w:tcBorders>
            <w:noWrap/>
            <w:hideMark/>
          </w:tcPr>
          <w:p w14:paraId="1A9FC7C6" w14:textId="77777777" w:rsidR="00A92D2E" w:rsidRPr="004C16BC" w:rsidRDefault="00A92D2E" w:rsidP="00D71CAF">
            <w:r w:rsidRPr="004C16BC">
              <w:t>Viti 2024</w:t>
            </w:r>
          </w:p>
        </w:tc>
        <w:tc>
          <w:tcPr>
            <w:tcW w:w="2429" w:type="dxa"/>
            <w:tcBorders>
              <w:top w:val="nil"/>
              <w:left w:val="nil"/>
              <w:bottom w:val="single" w:sz="4" w:space="0" w:color="auto"/>
              <w:right w:val="single" w:sz="4" w:space="0" w:color="auto"/>
            </w:tcBorders>
            <w:noWrap/>
            <w:vAlign w:val="bottom"/>
            <w:hideMark/>
          </w:tcPr>
          <w:p w14:paraId="7EBFA5AE" w14:textId="77777777" w:rsidR="00A92D2E" w:rsidRDefault="00A92D2E" w:rsidP="00D71CAF">
            <w:pPr>
              <w:spacing w:line="276" w:lineRule="auto"/>
              <w:jc w:val="right"/>
              <w:rPr>
                <w:bCs/>
                <w:sz w:val="22"/>
                <w:szCs w:val="22"/>
                <w:lang w:val="en-US"/>
              </w:rPr>
            </w:pPr>
            <w:r>
              <w:rPr>
                <w:b/>
                <w:bCs/>
                <w:sz w:val="22"/>
                <w:szCs w:val="22"/>
                <w:lang w:val="en-US"/>
              </w:rPr>
              <w:t>Viti 2025</w:t>
            </w:r>
          </w:p>
        </w:tc>
      </w:tr>
      <w:tr w:rsidR="00A92D2E" w14:paraId="62C2F062" w14:textId="77777777" w:rsidTr="00D71CAF">
        <w:trPr>
          <w:trHeight w:val="246"/>
        </w:trPr>
        <w:tc>
          <w:tcPr>
            <w:tcW w:w="3639" w:type="dxa"/>
            <w:tcBorders>
              <w:top w:val="nil"/>
              <w:left w:val="single" w:sz="4" w:space="0" w:color="auto"/>
              <w:bottom w:val="single" w:sz="4" w:space="0" w:color="auto"/>
              <w:right w:val="single" w:sz="4" w:space="0" w:color="auto"/>
            </w:tcBorders>
            <w:noWrap/>
            <w:vAlign w:val="bottom"/>
            <w:hideMark/>
          </w:tcPr>
          <w:p w14:paraId="6364117E" w14:textId="77777777" w:rsidR="00A92D2E" w:rsidRDefault="00A92D2E" w:rsidP="00D71CAF">
            <w:pPr>
              <w:spacing w:line="276" w:lineRule="auto"/>
              <w:rPr>
                <w:sz w:val="22"/>
                <w:szCs w:val="22"/>
                <w:lang w:val="en-US"/>
              </w:rPr>
            </w:pPr>
            <w:r>
              <w:rPr>
                <w:sz w:val="22"/>
                <w:szCs w:val="22"/>
                <w:lang w:val="en-US"/>
              </w:rPr>
              <w:t>Prodhuese</w:t>
            </w:r>
          </w:p>
        </w:tc>
        <w:tc>
          <w:tcPr>
            <w:tcW w:w="3125" w:type="dxa"/>
            <w:tcBorders>
              <w:top w:val="nil"/>
              <w:left w:val="nil"/>
              <w:bottom w:val="single" w:sz="4" w:space="0" w:color="auto"/>
              <w:right w:val="single" w:sz="4" w:space="0" w:color="auto"/>
            </w:tcBorders>
            <w:noWrap/>
            <w:hideMark/>
          </w:tcPr>
          <w:p w14:paraId="10FFF2BB" w14:textId="77777777" w:rsidR="00A92D2E" w:rsidRPr="004C16BC" w:rsidRDefault="00A92D2E" w:rsidP="00D71CAF">
            <w:r w:rsidRPr="004C16BC">
              <w:t>4</w:t>
            </w:r>
          </w:p>
        </w:tc>
        <w:tc>
          <w:tcPr>
            <w:tcW w:w="2429" w:type="dxa"/>
            <w:tcBorders>
              <w:top w:val="nil"/>
              <w:left w:val="nil"/>
              <w:bottom w:val="single" w:sz="4" w:space="0" w:color="auto"/>
              <w:right w:val="single" w:sz="4" w:space="0" w:color="auto"/>
            </w:tcBorders>
            <w:noWrap/>
            <w:vAlign w:val="bottom"/>
            <w:hideMark/>
          </w:tcPr>
          <w:p w14:paraId="460FAF3F" w14:textId="77777777" w:rsidR="00A92D2E" w:rsidRDefault="00A92D2E" w:rsidP="00D71CAF">
            <w:pPr>
              <w:spacing w:line="276" w:lineRule="auto"/>
              <w:jc w:val="right"/>
              <w:rPr>
                <w:sz w:val="22"/>
                <w:szCs w:val="22"/>
                <w:lang w:val="en-US"/>
              </w:rPr>
            </w:pPr>
            <w:r>
              <w:rPr>
                <w:sz w:val="22"/>
                <w:szCs w:val="22"/>
                <w:lang w:val="en-US"/>
              </w:rPr>
              <w:t>10</w:t>
            </w:r>
          </w:p>
        </w:tc>
      </w:tr>
      <w:tr w:rsidR="00A92D2E" w14:paraId="1F58642C" w14:textId="77777777" w:rsidTr="00D71CAF">
        <w:trPr>
          <w:trHeight w:val="246"/>
        </w:trPr>
        <w:tc>
          <w:tcPr>
            <w:tcW w:w="3639" w:type="dxa"/>
            <w:tcBorders>
              <w:top w:val="nil"/>
              <w:left w:val="single" w:sz="4" w:space="0" w:color="auto"/>
              <w:bottom w:val="single" w:sz="4" w:space="0" w:color="auto"/>
              <w:right w:val="single" w:sz="4" w:space="0" w:color="auto"/>
            </w:tcBorders>
            <w:noWrap/>
            <w:vAlign w:val="bottom"/>
            <w:hideMark/>
          </w:tcPr>
          <w:p w14:paraId="6B8CBA0A" w14:textId="77777777" w:rsidR="00A92D2E" w:rsidRDefault="00A92D2E" w:rsidP="00D71CAF">
            <w:pPr>
              <w:spacing w:line="276" w:lineRule="auto"/>
              <w:rPr>
                <w:sz w:val="22"/>
                <w:szCs w:val="22"/>
                <w:lang w:val="en-US"/>
              </w:rPr>
            </w:pPr>
            <w:r>
              <w:rPr>
                <w:sz w:val="22"/>
                <w:szCs w:val="22"/>
                <w:lang w:val="en-US"/>
              </w:rPr>
              <w:t>Tregtare</w:t>
            </w:r>
          </w:p>
        </w:tc>
        <w:tc>
          <w:tcPr>
            <w:tcW w:w="3125" w:type="dxa"/>
            <w:tcBorders>
              <w:top w:val="nil"/>
              <w:left w:val="nil"/>
              <w:bottom w:val="single" w:sz="4" w:space="0" w:color="auto"/>
              <w:right w:val="single" w:sz="4" w:space="0" w:color="auto"/>
            </w:tcBorders>
            <w:noWrap/>
            <w:hideMark/>
          </w:tcPr>
          <w:p w14:paraId="10C9F4B1" w14:textId="77777777" w:rsidR="00A92D2E" w:rsidRPr="004C16BC" w:rsidRDefault="00A92D2E" w:rsidP="00D71CAF">
            <w:r w:rsidRPr="004C16BC">
              <w:t>41</w:t>
            </w:r>
          </w:p>
        </w:tc>
        <w:tc>
          <w:tcPr>
            <w:tcW w:w="2429" w:type="dxa"/>
            <w:tcBorders>
              <w:top w:val="nil"/>
              <w:left w:val="nil"/>
              <w:bottom w:val="single" w:sz="4" w:space="0" w:color="auto"/>
              <w:right w:val="single" w:sz="4" w:space="0" w:color="auto"/>
            </w:tcBorders>
            <w:noWrap/>
            <w:vAlign w:val="bottom"/>
            <w:hideMark/>
          </w:tcPr>
          <w:p w14:paraId="2EBCE2DF" w14:textId="77777777" w:rsidR="00A92D2E" w:rsidRDefault="00A92D2E" w:rsidP="00D71CAF">
            <w:pPr>
              <w:spacing w:line="276" w:lineRule="auto"/>
              <w:jc w:val="right"/>
              <w:rPr>
                <w:sz w:val="22"/>
                <w:szCs w:val="22"/>
                <w:lang w:val="en-US"/>
              </w:rPr>
            </w:pPr>
            <w:r>
              <w:rPr>
                <w:sz w:val="22"/>
                <w:szCs w:val="22"/>
                <w:lang w:val="en-US"/>
              </w:rPr>
              <w:t>20</w:t>
            </w:r>
          </w:p>
        </w:tc>
      </w:tr>
      <w:tr w:rsidR="00A92D2E" w14:paraId="547F2FDF" w14:textId="77777777" w:rsidTr="00D71CAF">
        <w:trPr>
          <w:trHeight w:val="246"/>
        </w:trPr>
        <w:tc>
          <w:tcPr>
            <w:tcW w:w="3639" w:type="dxa"/>
            <w:tcBorders>
              <w:top w:val="nil"/>
              <w:left w:val="single" w:sz="4" w:space="0" w:color="auto"/>
              <w:bottom w:val="single" w:sz="4" w:space="0" w:color="auto"/>
              <w:right w:val="single" w:sz="4" w:space="0" w:color="auto"/>
            </w:tcBorders>
            <w:noWrap/>
            <w:vAlign w:val="bottom"/>
            <w:hideMark/>
          </w:tcPr>
          <w:p w14:paraId="1D07B9B0" w14:textId="77777777" w:rsidR="00A92D2E" w:rsidRDefault="00A92D2E" w:rsidP="00D71CAF">
            <w:pPr>
              <w:spacing w:line="276" w:lineRule="auto"/>
              <w:rPr>
                <w:sz w:val="22"/>
                <w:szCs w:val="22"/>
                <w:lang w:val="en-US"/>
              </w:rPr>
            </w:pPr>
            <w:r>
              <w:rPr>
                <w:sz w:val="22"/>
                <w:szCs w:val="22"/>
                <w:lang w:val="en-US"/>
              </w:rPr>
              <w:t>Sherbyese</w:t>
            </w:r>
          </w:p>
        </w:tc>
        <w:tc>
          <w:tcPr>
            <w:tcW w:w="3125" w:type="dxa"/>
            <w:tcBorders>
              <w:top w:val="nil"/>
              <w:left w:val="nil"/>
              <w:bottom w:val="single" w:sz="4" w:space="0" w:color="auto"/>
              <w:right w:val="single" w:sz="4" w:space="0" w:color="auto"/>
            </w:tcBorders>
            <w:noWrap/>
            <w:hideMark/>
          </w:tcPr>
          <w:p w14:paraId="4C6B5646" w14:textId="77777777" w:rsidR="00A92D2E" w:rsidRPr="004C16BC" w:rsidRDefault="00A92D2E" w:rsidP="00D71CAF">
            <w:r w:rsidRPr="004C16BC">
              <w:t>10</w:t>
            </w:r>
          </w:p>
        </w:tc>
        <w:tc>
          <w:tcPr>
            <w:tcW w:w="2429" w:type="dxa"/>
            <w:tcBorders>
              <w:top w:val="single" w:sz="4" w:space="0" w:color="auto"/>
              <w:left w:val="nil"/>
              <w:bottom w:val="single" w:sz="4" w:space="0" w:color="auto"/>
              <w:right w:val="single" w:sz="4" w:space="0" w:color="auto"/>
            </w:tcBorders>
            <w:noWrap/>
            <w:vAlign w:val="bottom"/>
            <w:hideMark/>
          </w:tcPr>
          <w:p w14:paraId="4CD9A441" w14:textId="77777777" w:rsidR="00A92D2E" w:rsidRDefault="00A92D2E" w:rsidP="00D71CAF">
            <w:pPr>
              <w:spacing w:line="276" w:lineRule="auto"/>
              <w:jc w:val="center"/>
              <w:rPr>
                <w:sz w:val="22"/>
                <w:szCs w:val="22"/>
                <w:lang w:val="en-US"/>
              </w:rPr>
            </w:pPr>
            <w:r>
              <w:rPr>
                <w:sz w:val="22"/>
                <w:szCs w:val="22"/>
                <w:lang w:val="en-US"/>
              </w:rPr>
              <w:t xml:space="preserve">                                    9</w:t>
            </w:r>
          </w:p>
        </w:tc>
      </w:tr>
      <w:tr w:rsidR="00A92D2E" w14:paraId="5634172C" w14:textId="77777777" w:rsidTr="00D71CAF">
        <w:trPr>
          <w:trHeight w:val="246"/>
        </w:trPr>
        <w:tc>
          <w:tcPr>
            <w:tcW w:w="3639" w:type="dxa"/>
            <w:tcBorders>
              <w:top w:val="nil"/>
              <w:left w:val="single" w:sz="4" w:space="0" w:color="auto"/>
              <w:bottom w:val="single" w:sz="4" w:space="0" w:color="auto"/>
              <w:right w:val="single" w:sz="4" w:space="0" w:color="auto"/>
            </w:tcBorders>
            <w:noWrap/>
            <w:vAlign w:val="bottom"/>
            <w:hideMark/>
          </w:tcPr>
          <w:p w14:paraId="2E5C6B2F" w14:textId="77777777" w:rsidR="00A92D2E" w:rsidRDefault="00A92D2E" w:rsidP="00D71CAF">
            <w:pPr>
              <w:spacing w:line="276" w:lineRule="auto"/>
              <w:rPr>
                <w:sz w:val="22"/>
                <w:szCs w:val="22"/>
                <w:lang w:val="en-US"/>
              </w:rPr>
            </w:pPr>
            <w:r>
              <w:rPr>
                <w:sz w:val="22"/>
                <w:szCs w:val="22"/>
                <w:lang w:val="en-US"/>
              </w:rPr>
              <w:t>Ndertimore</w:t>
            </w:r>
          </w:p>
        </w:tc>
        <w:tc>
          <w:tcPr>
            <w:tcW w:w="3125" w:type="dxa"/>
            <w:tcBorders>
              <w:top w:val="nil"/>
              <w:left w:val="nil"/>
              <w:bottom w:val="single" w:sz="4" w:space="0" w:color="auto"/>
              <w:right w:val="single" w:sz="4" w:space="0" w:color="auto"/>
            </w:tcBorders>
            <w:noWrap/>
            <w:hideMark/>
          </w:tcPr>
          <w:p w14:paraId="2A88B681" w14:textId="77777777" w:rsidR="00A92D2E" w:rsidRPr="004C16BC" w:rsidRDefault="00A92D2E" w:rsidP="00D71CAF">
            <w:r w:rsidRPr="004C16BC">
              <w:t>3</w:t>
            </w:r>
          </w:p>
        </w:tc>
        <w:tc>
          <w:tcPr>
            <w:tcW w:w="2429" w:type="dxa"/>
            <w:tcBorders>
              <w:top w:val="nil"/>
              <w:left w:val="nil"/>
              <w:bottom w:val="single" w:sz="4" w:space="0" w:color="auto"/>
              <w:right w:val="single" w:sz="4" w:space="0" w:color="auto"/>
            </w:tcBorders>
            <w:noWrap/>
            <w:vAlign w:val="bottom"/>
            <w:hideMark/>
          </w:tcPr>
          <w:p w14:paraId="59CE30D4" w14:textId="77777777" w:rsidR="00A92D2E" w:rsidRDefault="00A92D2E" w:rsidP="00D71CAF">
            <w:pPr>
              <w:spacing w:line="276" w:lineRule="auto"/>
              <w:jc w:val="right"/>
              <w:rPr>
                <w:sz w:val="22"/>
                <w:szCs w:val="22"/>
                <w:lang w:val="en-US"/>
              </w:rPr>
            </w:pPr>
            <w:r>
              <w:rPr>
                <w:sz w:val="22"/>
                <w:szCs w:val="22"/>
                <w:lang w:val="en-US"/>
              </w:rPr>
              <w:t>2</w:t>
            </w:r>
          </w:p>
        </w:tc>
      </w:tr>
      <w:tr w:rsidR="00A92D2E" w14:paraId="236BEE74" w14:textId="77777777" w:rsidTr="00D71CAF">
        <w:trPr>
          <w:trHeight w:val="246"/>
        </w:trPr>
        <w:tc>
          <w:tcPr>
            <w:tcW w:w="3639" w:type="dxa"/>
            <w:tcBorders>
              <w:top w:val="nil"/>
              <w:left w:val="single" w:sz="4" w:space="0" w:color="auto"/>
              <w:bottom w:val="single" w:sz="4" w:space="0" w:color="auto"/>
              <w:right w:val="single" w:sz="4" w:space="0" w:color="auto"/>
            </w:tcBorders>
            <w:noWrap/>
            <w:vAlign w:val="bottom"/>
            <w:hideMark/>
          </w:tcPr>
          <w:p w14:paraId="2769CAE1" w14:textId="77777777" w:rsidR="00A92D2E" w:rsidRDefault="00A92D2E" w:rsidP="00D71CAF">
            <w:pPr>
              <w:spacing w:line="276" w:lineRule="auto"/>
              <w:rPr>
                <w:b/>
                <w:bCs/>
                <w:sz w:val="22"/>
                <w:szCs w:val="22"/>
                <w:lang w:val="en-US"/>
              </w:rPr>
            </w:pPr>
            <w:r>
              <w:rPr>
                <w:b/>
                <w:bCs/>
                <w:sz w:val="22"/>
                <w:szCs w:val="22"/>
                <w:lang w:val="en-US"/>
              </w:rPr>
              <w:t>Gjithesej</w:t>
            </w:r>
          </w:p>
        </w:tc>
        <w:tc>
          <w:tcPr>
            <w:tcW w:w="3125" w:type="dxa"/>
            <w:tcBorders>
              <w:top w:val="nil"/>
              <w:left w:val="nil"/>
              <w:bottom w:val="single" w:sz="4" w:space="0" w:color="auto"/>
              <w:right w:val="single" w:sz="4" w:space="0" w:color="auto"/>
            </w:tcBorders>
            <w:noWrap/>
            <w:hideMark/>
          </w:tcPr>
          <w:p w14:paraId="2098CFB0" w14:textId="77777777" w:rsidR="00A92D2E" w:rsidRDefault="00A92D2E" w:rsidP="00D71CAF">
            <w:r w:rsidRPr="004C16BC">
              <w:t>58</w:t>
            </w:r>
          </w:p>
        </w:tc>
        <w:tc>
          <w:tcPr>
            <w:tcW w:w="2429" w:type="dxa"/>
            <w:tcBorders>
              <w:top w:val="nil"/>
              <w:left w:val="nil"/>
              <w:bottom w:val="single" w:sz="4" w:space="0" w:color="auto"/>
              <w:right w:val="single" w:sz="4" w:space="0" w:color="auto"/>
            </w:tcBorders>
            <w:noWrap/>
            <w:vAlign w:val="bottom"/>
            <w:hideMark/>
          </w:tcPr>
          <w:p w14:paraId="21646463" w14:textId="77777777" w:rsidR="00A92D2E" w:rsidRDefault="00A92D2E" w:rsidP="00D71CAF">
            <w:pPr>
              <w:spacing w:line="276" w:lineRule="auto"/>
              <w:jc w:val="center"/>
              <w:rPr>
                <w:sz w:val="22"/>
                <w:szCs w:val="22"/>
                <w:lang w:val="en-US"/>
              </w:rPr>
            </w:pPr>
            <w:r>
              <w:rPr>
                <w:sz w:val="22"/>
                <w:szCs w:val="22"/>
                <w:lang w:val="en-US"/>
              </w:rPr>
              <w:t xml:space="preserve">                                   41</w:t>
            </w:r>
          </w:p>
        </w:tc>
      </w:tr>
      <w:tr w:rsidR="00A92D2E" w14:paraId="50BB87CA" w14:textId="77777777" w:rsidTr="00D71CAF">
        <w:trPr>
          <w:trHeight w:val="152"/>
        </w:trPr>
        <w:tc>
          <w:tcPr>
            <w:tcW w:w="3639" w:type="dxa"/>
            <w:tcBorders>
              <w:top w:val="nil"/>
              <w:left w:val="single" w:sz="4" w:space="0" w:color="auto"/>
              <w:bottom w:val="single" w:sz="4" w:space="0" w:color="auto"/>
              <w:right w:val="single" w:sz="4" w:space="0" w:color="auto"/>
            </w:tcBorders>
            <w:shd w:val="clear" w:color="auto" w:fill="1F497D" w:themeFill="text2"/>
            <w:noWrap/>
            <w:vAlign w:val="bottom"/>
            <w:hideMark/>
          </w:tcPr>
          <w:p w14:paraId="7EA78C5D" w14:textId="77777777" w:rsidR="00A92D2E" w:rsidRDefault="00A92D2E" w:rsidP="00D71CAF">
            <w:pPr>
              <w:spacing w:line="276" w:lineRule="auto"/>
              <w:rPr>
                <w:b/>
                <w:bCs/>
                <w:sz w:val="22"/>
                <w:szCs w:val="22"/>
                <w:lang w:val="en-US"/>
              </w:rPr>
            </w:pPr>
            <w:r>
              <w:rPr>
                <w:b/>
                <w:bCs/>
                <w:sz w:val="22"/>
                <w:szCs w:val="22"/>
                <w:lang w:val="en-US"/>
              </w:rPr>
              <w:t> </w:t>
            </w:r>
          </w:p>
        </w:tc>
        <w:tc>
          <w:tcPr>
            <w:tcW w:w="3125" w:type="dxa"/>
            <w:tcBorders>
              <w:top w:val="nil"/>
              <w:left w:val="nil"/>
              <w:bottom w:val="single" w:sz="4" w:space="0" w:color="auto"/>
              <w:right w:val="single" w:sz="4" w:space="0" w:color="auto"/>
            </w:tcBorders>
            <w:shd w:val="clear" w:color="auto" w:fill="1F497D" w:themeFill="text2"/>
            <w:noWrap/>
            <w:vAlign w:val="bottom"/>
            <w:hideMark/>
          </w:tcPr>
          <w:p w14:paraId="7CC0BCC6" w14:textId="77777777" w:rsidR="00A92D2E" w:rsidRDefault="00A92D2E" w:rsidP="00D71CAF">
            <w:pPr>
              <w:spacing w:line="276" w:lineRule="auto"/>
              <w:jc w:val="right"/>
              <w:rPr>
                <w:sz w:val="22"/>
                <w:szCs w:val="22"/>
                <w:lang w:val="en-US"/>
              </w:rPr>
            </w:pPr>
            <w:r>
              <w:rPr>
                <w:sz w:val="22"/>
                <w:szCs w:val="22"/>
                <w:lang w:val="en-US"/>
              </w:rPr>
              <w:t> </w:t>
            </w:r>
          </w:p>
        </w:tc>
        <w:tc>
          <w:tcPr>
            <w:tcW w:w="2429" w:type="dxa"/>
            <w:tcBorders>
              <w:top w:val="nil"/>
              <w:left w:val="nil"/>
              <w:bottom w:val="single" w:sz="4" w:space="0" w:color="auto"/>
              <w:right w:val="single" w:sz="4" w:space="0" w:color="auto"/>
            </w:tcBorders>
            <w:shd w:val="clear" w:color="auto" w:fill="1F497D" w:themeFill="text2"/>
            <w:noWrap/>
            <w:vAlign w:val="bottom"/>
          </w:tcPr>
          <w:p w14:paraId="0916F4D7" w14:textId="77777777" w:rsidR="00A92D2E" w:rsidRDefault="00A92D2E" w:rsidP="00D71CAF">
            <w:pPr>
              <w:spacing w:line="276" w:lineRule="auto"/>
              <w:jc w:val="right"/>
              <w:rPr>
                <w:sz w:val="22"/>
                <w:szCs w:val="22"/>
                <w:lang w:val="en-US"/>
              </w:rPr>
            </w:pPr>
          </w:p>
        </w:tc>
      </w:tr>
      <w:tr w:rsidR="00A92D2E" w14:paraId="0401FBF9" w14:textId="77777777" w:rsidTr="00D71CAF">
        <w:trPr>
          <w:trHeight w:val="256"/>
        </w:trPr>
        <w:tc>
          <w:tcPr>
            <w:tcW w:w="3639" w:type="dxa"/>
            <w:tcBorders>
              <w:top w:val="nil"/>
              <w:left w:val="single" w:sz="4" w:space="0" w:color="auto"/>
              <w:bottom w:val="single" w:sz="4" w:space="0" w:color="auto"/>
              <w:right w:val="single" w:sz="4" w:space="0" w:color="auto"/>
            </w:tcBorders>
            <w:noWrap/>
            <w:vAlign w:val="bottom"/>
            <w:hideMark/>
          </w:tcPr>
          <w:p w14:paraId="45552640" w14:textId="77777777" w:rsidR="00A92D2E" w:rsidRDefault="00A92D2E" w:rsidP="00D71CAF">
            <w:pPr>
              <w:spacing w:line="276" w:lineRule="auto"/>
              <w:rPr>
                <w:b/>
                <w:bCs/>
                <w:sz w:val="22"/>
                <w:szCs w:val="22"/>
                <w:lang w:val="en-US"/>
              </w:rPr>
            </w:pPr>
            <w:r>
              <w:rPr>
                <w:b/>
                <w:bCs/>
                <w:sz w:val="22"/>
                <w:szCs w:val="22"/>
                <w:lang w:val="en-US"/>
              </w:rPr>
              <w:t>Struktura Gjinore</w:t>
            </w:r>
          </w:p>
        </w:tc>
        <w:tc>
          <w:tcPr>
            <w:tcW w:w="3125" w:type="dxa"/>
            <w:tcBorders>
              <w:top w:val="nil"/>
              <w:left w:val="nil"/>
              <w:bottom w:val="single" w:sz="4" w:space="0" w:color="auto"/>
              <w:right w:val="single" w:sz="4" w:space="0" w:color="auto"/>
            </w:tcBorders>
            <w:noWrap/>
            <w:hideMark/>
          </w:tcPr>
          <w:p w14:paraId="6EA9453B" w14:textId="77777777" w:rsidR="00A92D2E" w:rsidRPr="00ED31FD" w:rsidRDefault="00A92D2E" w:rsidP="00D71CAF">
            <w:r w:rsidRPr="00ED31FD">
              <w:t>Viti 2024</w:t>
            </w:r>
          </w:p>
        </w:tc>
        <w:tc>
          <w:tcPr>
            <w:tcW w:w="2429" w:type="dxa"/>
            <w:tcBorders>
              <w:top w:val="nil"/>
              <w:left w:val="nil"/>
              <w:bottom w:val="single" w:sz="4" w:space="0" w:color="auto"/>
              <w:right w:val="single" w:sz="4" w:space="0" w:color="auto"/>
            </w:tcBorders>
            <w:noWrap/>
            <w:vAlign w:val="bottom"/>
            <w:hideMark/>
          </w:tcPr>
          <w:p w14:paraId="6ED1DC6C" w14:textId="77777777" w:rsidR="00A92D2E" w:rsidRDefault="00A92D2E" w:rsidP="00D71CAF">
            <w:pPr>
              <w:spacing w:line="276" w:lineRule="auto"/>
              <w:jc w:val="right"/>
              <w:rPr>
                <w:b/>
                <w:bCs/>
                <w:sz w:val="22"/>
                <w:szCs w:val="22"/>
                <w:lang w:val="en-US"/>
              </w:rPr>
            </w:pPr>
            <w:r>
              <w:rPr>
                <w:b/>
                <w:bCs/>
                <w:sz w:val="22"/>
                <w:szCs w:val="22"/>
                <w:lang w:val="en-US"/>
              </w:rPr>
              <w:t>Viti 2025</w:t>
            </w:r>
          </w:p>
        </w:tc>
      </w:tr>
      <w:tr w:rsidR="00A92D2E" w14:paraId="0881BE5D" w14:textId="77777777" w:rsidTr="00D71CAF">
        <w:trPr>
          <w:trHeight w:val="275"/>
        </w:trPr>
        <w:tc>
          <w:tcPr>
            <w:tcW w:w="3639" w:type="dxa"/>
            <w:tcBorders>
              <w:top w:val="nil"/>
              <w:left w:val="single" w:sz="4" w:space="0" w:color="auto"/>
              <w:bottom w:val="single" w:sz="4" w:space="0" w:color="auto"/>
              <w:right w:val="single" w:sz="4" w:space="0" w:color="auto"/>
            </w:tcBorders>
            <w:noWrap/>
            <w:vAlign w:val="bottom"/>
            <w:hideMark/>
          </w:tcPr>
          <w:p w14:paraId="5B2C1FC0" w14:textId="77777777" w:rsidR="00A92D2E" w:rsidRDefault="00A92D2E" w:rsidP="00D71CAF">
            <w:pPr>
              <w:spacing w:line="276" w:lineRule="auto"/>
              <w:rPr>
                <w:sz w:val="22"/>
                <w:szCs w:val="22"/>
                <w:lang w:val="en-US"/>
              </w:rPr>
            </w:pPr>
            <w:r>
              <w:rPr>
                <w:sz w:val="22"/>
                <w:szCs w:val="22"/>
                <w:lang w:val="en-US"/>
              </w:rPr>
              <w:t>Meshkuj</w:t>
            </w:r>
          </w:p>
        </w:tc>
        <w:tc>
          <w:tcPr>
            <w:tcW w:w="3125" w:type="dxa"/>
            <w:tcBorders>
              <w:top w:val="nil"/>
              <w:left w:val="nil"/>
              <w:bottom w:val="single" w:sz="4" w:space="0" w:color="auto"/>
              <w:right w:val="single" w:sz="4" w:space="0" w:color="auto"/>
            </w:tcBorders>
            <w:noWrap/>
            <w:hideMark/>
          </w:tcPr>
          <w:p w14:paraId="46CAED9A" w14:textId="77777777" w:rsidR="00A92D2E" w:rsidRPr="00ED31FD" w:rsidRDefault="00A92D2E" w:rsidP="00D71CAF">
            <w:r w:rsidRPr="00ED31FD">
              <w:t>44</w:t>
            </w:r>
          </w:p>
        </w:tc>
        <w:tc>
          <w:tcPr>
            <w:tcW w:w="2429" w:type="dxa"/>
            <w:tcBorders>
              <w:top w:val="nil"/>
              <w:left w:val="nil"/>
              <w:bottom w:val="single" w:sz="4" w:space="0" w:color="auto"/>
              <w:right w:val="single" w:sz="4" w:space="0" w:color="auto"/>
            </w:tcBorders>
            <w:noWrap/>
            <w:vAlign w:val="bottom"/>
            <w:hideMark/>
          </w:tcPr>
          <w:p w14:paraId="720A1984" w14:textId="77777777" w:rsidR="00A92D2E" w:rsidRDefault="00A92D2E" w:rsidP="00D71CAF">
            <w:pPr>
              <w:spacing w:line="276" w:lineRule="auto"/>
              <w:jc w:val="right"/>
              <w:rPr>
                <w:sz w:val="22"/>
                <w:szCs w:val="22"/>
                <w:lang w:val="en-US"/>
              </w:rPr>
            </w:pPr>
            <w:r>
              <w:rPr>
                <w:sz w:val="22"/>
                <w:szCs w:val="22"/>
                <w:lang w:val="en-US"/>
              </w:rPr>
              <w:t>35</w:t>
            </w:r>
          </w:p>
        </w:tc>
      </w:tr>
      <w:tr w:rsidR="00A92D2E" w14:paraId="2720EF71" w14:textId="77777777" w:rsidTr="00D71CAF">
        <w:trPr>
          <w:trHeight w:val="393"/>
        </w:trPr>
        <w:tc>
          <w:tcPr>
            <w:tcW w:w="3639" w:type="dxa"/>
            <w:tcBorders>
              <w:top w:val="nil"/>
              <w:left w:val="single" w:sz="4" w:space="0" w:color="auto"/>
              <w:bottom w:val="single" w:sz="4" w:space="0" w:color="auto"/>
              <w:right w:val="single" w:sz="4" w:space="0" w:color="auto"/>
            </w:tcBorders>
            <w:noWrap/>
            <w:vAlign w:val="bottom"/>
            <w:hideMark/>
          </w:tcPr>
          <w:p w14:paraId="7470AE5A" w14:textId="77777777" w:rsidR="00A92D2E" w:rsidRDefault="00A92D2E" w:rsidP="00D71CAF">
            <w:pPr>
              <w:spacing w:line="276" w:lineRule="auto"/>
              <w:rPr>
                <w:sz w:val="22"/>
                <w:szCs w:val="22"/>
                <w:lang w:val="en-US"/>
              </w:rPr>
            </w:pPr>
            <w:r>
              <w:rPr>
                <w:sz w:val="22"/>
                <w:szCs w:val="22"/>
                <w:lang w:val="en-US"/>
              </w:rPr>
              <w:t>Femra</w:t>
            </w:r>
          </w:p>
        </w:tc>
        <w:tc>
          <w:tcPr>
            <w:tcW w:w="3125" w:type="dxa"/>
            <w:tcBorders>
              <w:top w:val="nil"/>
              <w:left w:val="nil"/>
              <w:bottom w:val="single" w:sz="4" w:space="0" w:color="auto"/>
              <w:right w:val="single" w:sz="4" w:space="0" w:color="auto"/>
            </w:tcBorders>
            <w:noWrap/>
            <w:hideMark/>
          </w:tcPr>
          <w:p w14:paraId="21DDB838" w14:textId="77777777" w:rsidR="00A92D2E" w:rsidRPr="00ED31FD" w:rsidRDefault="00A92D2E" w:rsidP="00D71CAF">
            <w:r w:rsidRPr="00ED31FD">
              <w:t xml:space="preserve">                                                                    14 </w:t>
            </w:r>
          </w:p>
        </w:tc>
        <w:tc>
          <w:tcPr>
            <w:tcW w:w="2429" w:type="dxa"/>
            <w:tcBorders>
              <w:top w:val="nil"/>
              <w:left w:val="nil"/>
              <w:bottom w:val="single" w:sz="4" w:space="0" w:color="auto"/>
              <w:right w:val="single" w:sz="4" w:space="0" w:color="auto"/>
            </w:tcBorders>
            <w:noWrap/>
            <w:vAlign w:val="bottom"/>
            <w:hideMark/>
          </w:tcPr>
          <w:p w14:paraId="51F10A32" w14:textId="77777777" w:rsidR="00A92D2E" w:rsidRDefault="00A92D2E" w:rsidP="00D71CAF">
            <w:pPr>
              <w:spacing w:line="276" w:lineRule="auto"/>
              <w:jc w:val="right"/>
              <w:rPr>
                <w:sz w:val="22"/>
                <w:szCs w:val="22"/>
                <w:lang w:val="en-US"/>
              </w:rPr>
            </w:pPr>
            <w:r>
              <w:rPr>
                <w:sz w:val="22"/>
                <w:szCs w:val="22"/>
                <w:lang w:val="en-US"/>
              </w:rPr>
              <w:t xml:space="preserve">                                                                    6 </w:t>
            </w:r>
          </w:p>
        </w:tc>
      </w:tr>
      <w:tr w:rsidR="00A92D2E" w14:paraId="08E0317D" w14:textId="77777777" w:rsidTr="00D71CAF">
        <w:trPr>
          <w:trHeight w:val="246"/>
        </w:trPr>
        <w:tc>
          <w:tcPr>
            <w:tcW w:w="3639" w:type="dxa"/>
            <w:tcBorders>
              <w:top w:val="nil"/>
              <w:left w:val="single" w:sz="4" w:space="0" w:color="auto"/>
              <w:bottom w:val="single" w:sz="4" w:space="0" w:color="auto"/>
              <w:right w:val="single" w:sz="4" w:space="0" w:color="auto"/>
            </w:tcBorders>
            <w:noWrap/>
            <w:vAlign w:val="bottom"/>
            <w:hideMark/>
          </w:tcPr>
          <w:p w14:paraId="358E7C45" w14:textId="77777777" w:rsidR="00A92D2E" w:rsidRDefault="00A92D2E" w:rsidP="00D71CAF">
            <w:pPr>
              <w:spacing w:line="276" w:lineRule="auto"/>
              <w:rPr>
                <w:b/>
                <w:bCs/>
                <w:sz w:val="22"/>
                <w:szCs w:val="22"/>
                <w:lang w:val="en-US"/>
              </w:rPr>
            </w:pPr>
            <w:r>
              <w:rPr>
                <w:b/>
                <w:bCs/>
                <w:sz w:val="22"/>
                <w:szCs w:val="22"/>
                <w:lang w:val="en-US"/>
              </w:rPr>
              <w:t>Gjithesej</w:t>
            </w:r>
          </w:p>
        </w:tc>
        <w:tc>
          <w:tcPr>
            <w:tcW w:w="3125" w:type="dxa"/>
            <w:tcBorders>
              <w:top w:val="nil"/>
              <w:left w:val="nil"/>
              <w:bottom w:val="single" w:sz="4" w:space="0" w:color="auto"/>
              <w:right w:val="single" w:sz="4" w:space="0" w:color="auto"/>
            </w:tcBorders>
            <w:noWrap/>
            <w:hideMark/>
          </w:tcPr>
          <w:p w14:paraId="36424214" w14:textId="77777777" w:rsidR="00A92D2E" w:rsidRDefault="00A92D2E" w:rsidP="00D71CAF">
            <w:r w:rsidRPr="00ED31FD">
              <w:t>58</w:t>
            </w:r>
          </w:p>
        </w:tc>
        <w:tc>
          <w:tcPr>
            <w:tcW w:w="2429" w:type="dxa"/>
            <w:tcBorders>
              <w:top w:val="nil"/>
              <w:left w:val="nil"/>
              <w:bottom w:val="single" w:sz="4" w:space="0" w:color="auto"/>
              <w:right w:val="single" w:sz="4" w:space="0" w:color="auto"/>
            </w:tcBorders>
            <w:noWrap/>
            <w:vAlign w:val="bottom"/>
            <w:hideMark/>
          </w:tcPr>
          <w:p w14:paraId="26EDB908" w14:textId="77777777" w:rsidR="00A92D2E" w:rsidRDefault="00A92D2E" w:rsidP="00D71CAF">
            <w:pPr>
              <w:spacing w:line="276" w:lineRule="auto"/>
              <w:jc w:val="right"/>
              <w:rPr>
                <w:sz w:val="22"/>
                <w:szCs w:val="22"/>
                <w:lang w:val="en-US"/>
              </w:rPr>
            </w:pPr>
            <w:r>
              <w:rPr>
                <w:sz w:val="22"/>
                <w:szCs w:val="22"/>
                <w:lang w:val="en-US"/>
              </w:rPr>
              <w:t>41</w:t>
            </w:r>
          </w:p>
        </w:tc>
      </w:tr>
      <w:tr w:rsidR="00A92D2E" w14:paraId="7AE7458E" w14:textId="77777777" w:rsidTr="00D71CAF">
        <w:trPr>
          <w:trHeight w:val="258"/>
        </w:trPr>
        <w:tc>
          <w:tcPr>
            <w:tcW w:w="3639" w:type="dxa"/>
            <w:tcBorders>
              <w:top w:val="nil"/>
              <w:left w:val="single" w:sz="4" w:space="0" w:color="auto"/>
              <w:bottom w:val="single" w:sz="4" w:space="0" w:color="auto"/>
              <w:right w:val="single" w:sz="4" w:space="0" w:color="auto"/>
            </w:tcBorders>
            <w:shd w:val="clear" w:color="auto" w:fill="1F497D" w:themeFill="text2"/>
            <w:noWrap/>
            <w:vAlign w:val="bottom"/>
            <w:hideMark/>
          </w:tcPr>
          <w:p w14:paraId="1BD74A20" w14:textId="77777777" w:rsidR="00A92D2E" w:rsidRDefault="00A92D2E" w:rsidP="00D71CAF">
            <w:pPr>
              <w:spacing w:line="276" w:lineRule="auto"/>
              <w:rPr>
                <w:b/>
                <w:bCs/>
                <w:sz w:val="22"/>
                <w:szCs w:val="22"/>
                <w:lang w:val="en-US"/>
              </w:rPr>
            </w:pPr>
            <w:r>
              <w:rPr>
                <w:b/>
                <w:bCs/>
                <w:sz w:val="22"/>
                <w:szCs w:val="22"/>
                <w:lang w:val="en-US"/>
              </w:rPr>
              <w:t> </w:t>
            </w:r>
          </w:p>
        </w:tc>
        <w:tc>
          <w:tcPr>
            <w:tcW w:w="3125" w:type="dxa"/>
            <w:tcBorders>
              <w:top w:val="nil"/>
              <w:left w:val="nil"/>
              <w:bottom w:val="single" w:sz="4" w:space="0" w:color="auto"/>
              <w:right w:val="single" w:sz="4" w:space="0" w:color="auto"/>
            </w:tcBorders>
            <w:shd w:val="clear" w:color="auto" w:fill="1F497D" w:themeFill="text2"/>
            <w:noWrap/>
            <w:vAlign w:val="bottom"/>
            <w:hideMark/>
          </w:tcPr>
          <w:p w14:paraId="2D436C91" w14:textId="77777777" w:rsidR="00A92D2E" w:rsidRDefault="00A92D2E" w:rsidP="00D71CAF">
            <w:pPr>
              <w:spacing w:line="276" w:lineRule="auto"/>
              <w:jc w:val="right"/>
              <w:rPr>
                <w:sz w:val="22"/>
                <w:szCs w:val="22"/>
                <w:lang w:val="en-US"/>
              </w:rPr>
            </w:pPr>
            <w:r>
              <w:rPr>
                <w:sz w:val="22"/>
                <w:szCs w:val="22"/>
                <w:lang w:val="en-US"/>
              </w:rPr>
              <w:t> </w:t>
            </w:r>
          </w:p>
        </w:tc>
        <w:tc>
          <w:tcPr>
            <w:tcW w:w="2429" w:type="dxa"/>
            <w:tcBorders>
              <w:top w:val="nil"/>
              <w:left w:val="nil"/>
              <w:bottom w:val="single" w:sz="4" w:space="0" w:color="auto"/>
              <w:right w:val="single" w:sz="4" w:space="0" w:color="auto"/>
            </w:tcBorders>
            <w:shd w:val="clear" w:color="auto" w:fill="1F497D" w:themeFill="text2"/>
            <w:noWrap/>
            <w:vAlign w:val="bottom"/>
          </w:tcPr>
          <w:p w14:paraId="0EA8C055" w14:textId="77777777" w:rsidR="00A92D2E" w:rsidRDefault="00A92D2E" w:rsidP="00D71CAF">
            <w:pPr>
              <w:spacing w:line="276" w:lineRule="auto"/>
              <w:jc w:val="right"/>
              <w:rPr>
                <w:sz w:val="22"/>
                <w:szCs w:val="22"/>
                <w:lang w:val="en-US"/>
              </w:rPr>
            </w:pPr>
          </w:p>
        </w:tc>
      </w:tr>
      <w:tr w:rsidR="00A92D2E" w14:paraId="7E7BE54E" w14:textId="77777777" w:rsidTr="00D71CAF">
        <w:trPr>
          <w:trHeight w:val="258"/>
        </w:trPr>
        <w:tc>
          <w:tcPr>
            <w:tcW w:w="3639" w:type="dxa"/>
            <w:tcBorders>
              <w:top w:val="nil"/>
              <w:left w:val="single" w:sz="4" w:space="0" w:color="auto"/>
              <w:bottom w:val="single" w:sz="4" w:space="0" w:color="auto"/>
              <w:right w:val="single" w:sz="4" w:space="0" w:color="auto"/>
            </w:tcBorders>
            <w:noWrap/>
            <w:vAlign w:val="bottom"/>
            <w:hideMark/>
          </w:tcPr>
          <w:p w14:paraId="15646022" w14:textId="77777777" w:rsidR="00A92D2E" w:rsidRDefault="00A92D2E" w:rsidP="00D71CAF">
            <w:pPr>
              <w:spacing w:line="276" w:lineRule="auto"/>
              <w:rPr>
                <w:b/>
                <w:bCs/>
                <w:sz w:val="22"/>
                <w:szCs w:val="22"/>
                <w:lang w:val="en-US"/>
              </w:rPr>
            </w:pPr>
            <w:r>
              <w:rPr>
                <w:b/>
                <w:bCs/>
                <w:sz w:val="22"/>
                <w:szCs w:val="22"/>
                <w:lang w:val="en-US"/>
              </w:rPr>
              <w:t>Sipas llojit të biznesit</w:t>
            </w:r>
          </w:p>
        </w:tc>
        <w:tc>
          <w:tcPr>
            <w:tcW w:w="3125" w:type="dxa"/>
            <w:tcBorders>
              <w:top w:val="nil"/>
              <w:left w:val="nil"/>
              <w:bottom w:val="single" w:sz="4" w:space="0" w:color="auto"/>
              <w:right w:val="single" w:sz="4" w:space="0" w:color="auto"/>
            </w:tcBorders>
            <w:noWrap/>
            <w:hideMark/>
          </w:tcPr>
          <w:p w14:paraId="46C8C275" w14:textId="77777777" w:rsidR="00A92D2E" w:rsidRPr="00E14CEB" w:rsidRDefault="00A92D2E" w:rsidP="00D71CAF">
            <w:r w:rsidRPr="00E14CEB">
              <w:t>Viti 2024</w:t>
            </w:r>
          </w:p>
        </w:tc>
        <w:tc>
          <w:tcPr>
            <w:tcW w:w="2429" w:type="dxa"/>
            <w:tcBorders>
              <w:top w:val="single" w:sz="4" w:space="0" w:color="auto"/>
              <w:left w:val="nil"/>
              <w:bottom w:val="single" w:sz="4" w:space="0" w:color="auto"/>
              <w:right w:val="single" w:sz="4" w:space="0" w:color="auto"/>
            </w:tcBorders>
            <w:noWrap/>
            <w:vAlign w:val="bottom"/>
            <w:hideMark/>
          </w:tcPr>
          <w:p w14:paraId="1ED8CEA2" w14:textId="77777777" w:rsidR="00A92D2E" w:rsidRDefault="00A92D2E" w:rsidP="00D71CAF">
            <w:pPr>
              <w:spacing w:line="276" w:lineRule="auto"/>
              <w:jc w:val="right"/>
              <w:rPr>
                <w:b/>
                <w:bCs/>
                <w:sz w:val="22"/>
                <w:szCs w:val="22"/>
                <w:lang w:val="en-US"/>
              </w:rPr>
            </w:pPr>
            <w:r>
              <w:rPr>
                <w:b/>
                <w:bCs/>
                <w:sz w:val="22"/>
                <w:szCs w:val="22"/>
                <w:lang w:val="en-US"/>
              </w:rPr>
              <w:t>Viti 2025</w:t>
            </w:r>
          </w:p>
        </w:tc>
      </w:tr>
      <w:tr w:rsidR="00A92D2E" w14:paraId="6536723F" w14:textId="77777777" w:rsidTr="00D71CAF">
        <w:trPr>
          <w:trHeight w:val="246"/>
        </w:trPr>
        <w:tc>
          <w:tcPr>
            <w:tcW w:w="3639" w:type="dxa"/>
            <w:tcBorders>
              <w:top w:val="nil"/>
              <w:left w:val="single" w:sz="4" w:space="0" w:color="auto"/>
              <w:bottom w:val="single" w:sz="4" w:space="0" w:color="auto"/>
              <w:right w:val="single" w:sz="4" w:space="0" w:color="auto"/>
            </w:tcBorders>
            <w:noWrap/>
            <w:vAlign w:val="bottom"/>
            <w:hideMark/>
          </w:tcPr>
          <w:p w14:paraId="7218D3F9" w14:textId="77777777" w:rsidR="00A92D2E" w:rsidRDefault="00A92D2E" w:rsidP="00D71CAF">
            <w:pPr>
              <w:spacing w:line="276" w:lineRule="auto"/>
              <w:rPr>
                <w:sz w:val="22"/>
                <w:szCs w:val="22"/>
                <w:lang w:val="en-US"/>
              </w:rPr>
            </w:pPr>
            <w:r>
              <w:rPr>
                <w:sz w:val="22"/>
                <w:szCs w:val="22"/>
                <w:lang w:val="en-US"/>
              </w:rPr>
              <w:t>SH.P.K.</w:t>
            </w:r>
          </w:p>
        </w:tc>
        <w:tc>
          <w:tcPr>
            <w:tcW w:w="3125" w:type="dxa"/>
            <w:tcBorders>
              <w:top w:val="nil"/>
              <w:left w:val="nil"/>
              <w:bottom w:val="single" w:sz="4" w:space="0" w:color="auto"/>
              <w:right w:val="single" w:sz="4" w:space="0" w:color="auto"/>
            </w:tcBorders>
            <w:noWrap/>
            <w:hideMark/>
          </w:tcPr>
          <w:p w14:paraId="3D88F45D" w14:textId="77777777" w:rsidR="00A92D2E" w:rsidRPr="00E14CEB" w:rsidRDefault="00A92D2E" w:rsidP="00D71CAF">
            <w:r>
              <w:t xml:space="preserve"> </w:t>
            </w:r>
            <w:r w:rsidRPr="00E14CEB">
              <w:t xml:space="preserve"> 22</w:t>
            </w:r>
          </w:p>
        </w:tc>
        <w:tc>
          <w:tcPr>
            <w:tcW w:w="2429" w:type="dxa"/>
            <w:tcBorders>
              <w:top w:val="nil"/>
              <w:left w:val="nil"/>
              <w:bottom w:val="single" w:sz="4" w:space="0" w:color="auto"/>
              <w:right w:val="single" w:sz="4" w:space="0" w:color="auto"/>
            </w:tcBorders>
            <w:noWrap/>
            <w:vAlign w:val="bottom"/>
            <w:hideMark/>
          </w:tcPr>
          <w:p w14:paraId="4A1365D5" w14:textId="77777777" w:rsidR="00A92D2E" w:rsidRDefault="00A92D2E" w:rsidP="00D71CAF">
            <w:pPr>
              <w:spacing w:line="276" w:lineRule="auto"/>
              <w:jc w:val="center"/>
              <w:rPr>
                <w:sz w:val="22"/>
                <w:szCs w:val="22"/>
                <w:lang w:val="en-US"/>
              </w:rPr>
            </w:pPr>
            <w:r>
              <w:rPr>
                <w:sz w:val="22"/>
                <w:szCs w:val="22"/>
                <w:lang w:val="en-US"/>
              </w:rPr>
              <w:t xml:space="preserve">                                8</w:t>
            </w:r>
          </w:p>
        </w:tc>
      </w:tr>
      <w:tr w:rsidR="00A92D2E" w14:paraId="6F0EC3EF" w14:textId="77777777" w:rsidTr="00D71CAF">
        <w:trPr>
          <w:trHeight w:val="246"/>
        </w:trPr>
        <w:tc>
          <w:tcPr>
            <w:tcW w:w="3639" w:type="dxa"/>
            <w:tcBorders>
              <w:top w:val="nil"/>
              <w:left w:val="single" w:sz="4" w:space="0" w:color="auto"/>
              <w:bottom w:val="single" w:sz="4" w:space="0" w:color="auto"/>
              <w:right w:val="single" w:sz="4" w:space="0" w:color="auto"/>
            </w:tcBorders>
            <w:noWrap/>
            <w:vAlign w:val="bottom"/>
            <w:hideMark/>
          </w:tcPr>
          <w:p w14:paraId="74C9BADE" w14:textId="77777777" w:rsidR="00A92D2E" w:rsidRDefault="00A92D2E" w:rsidP="00D71CAF">
            <w:pPr>
              <w:spacing w:line="276" w:lineRule="auto"/>
              <w:rPr>
                <w:sz w:val="22"/>
                <w:szCs w:val="22"/>
                <w:lang w:val="en-US"/>
              </w:rPr>
            </w:pPr>
            <w:r>
              <w:rPr>
                <w:sz w:val="22"/>
                <w:szCs w:val="22"/>
                <w:lang w:val="en-US"/>
              </w:rPr>
              <w:t>B.I.</w:t>
            </w:r>
          </w:p>
        </w:tc>
        <w:tc>
          <w:tcPr>
            <w:tcW w:w="3125" w:type="dxa"/>
            <w:tcBorders>
              <w:top w:val="nil"/>
              <w:left w:val="nil"/>
              <w:bottom w:val="single" w:sz="4" w:space="0" w:color="auto"/>
              <w:right w:val="single" w:sz="4" w:space="0" w:color="auto"/>
            </w:tcBorders>
            <w:noWrap/>
            <w:hideMark/>
          </w:tcPr>
          <w:p w14:paraId="7A12CAA2" w14:textId="77777777" w:rsidR="00A92D2E" w:rsidRDefault="00A92D2E" w:rsidP="00D71CAF">
            <w:r>
              <w:t xml:space="preserve">  </w:t>
            </w:r>
            <w:r w:rsidRPr="00E14CEB">
              <w:t>36</w:t>
            </w:r>
          </w:p>
        </w:tc>
        <w:tc>
          <w:tcPr>
            <w:tcW w:w="2429" w:type="dxa"/>
            <w:tcBorders>
              <w:top w:val="nil"/>
              <w:left w:val="nil"/>
              <w:bottom w:val="single" w:sz="4" w:space="0" w:color="auto"/>
              <w:right w:val="single" w:sz="4" w:space="0" w:color="auto"/>
            </w:tcBorders>
            <w:noWrap/>
            <w:vAlign w:val="bottom"/>
            <w:hideMark/>
          </w:tcPr>
          <w:p w14:paraId="3DF4AFF3" w14:textId="77777777" w:rsidR="00A92D2E" w:rsidRDefault="00A92D2E" w:rsidP="00D71CAF">
            <w:pPr>
              <w:spacing w:line="276" w:lineRule="auto"/>
              <w:jc w:val="center"/>
              <w:rPr>
                <w:sz w:val="22"/>
                <w:szCs w:val="22"/>
                <w:lang w:val="en-US"/>
              </w:rPr>
            </w:pPr>
            <w:r>
              <w:rPr>
                <w:sz w:val="22"/>
                <w:szCs w:val="22"/>
                <w:lang w:val="en-US"/>
              </w:rPr>
              <w:t xml:space="preserve">                                33</w:t>
            </w:r>
          </w:p>
        </w:tc>
      </w:tr>
      <w:tr w:rsidR="00A92D2E" w14:paraId="42747582" w14:textId="77777777" w:rsidTr="00D71CAF">
        <w:trPr>
          <w:trHeight w:val="437"/>
        </w:trPr>
        <w:tc>
          <w:tcPr>
            <w:tcW w:w="3639" w:type="dxa"/>
            <w:tcBorders>
              <w:top w:val="nil"/>
              <w:left w:val="single" w:sz="4" w:space="0" w:color="auto"/>
              <w:bottom w:val="single" w:sz="4" w:space="0" w:color="auto"/>
              <w:right w:val="single" w:sz="4" w:space="0" w:color="auto"/>
            </w:tcBorders>
            <w:noWrap/>
            <w:vAlign w:val="bottom"/>
            <w:hideMark/>
          </w:tcPr>
          <w:p w14:paraId="247F8CAE" w14:textId="77777777" w:rsidR="00A92D2E" w:rsidRDefault="00A92D2E" w:rsidP="00D71CAF">
            <w:pPr>
              <w:spacing w:line="276" w:lineRule="auto"/>
              <w:rPr>
                <w:sz w:val="22"/>
                <w:szCs w:val="22"/>
                <w:lang w:val="en-US"/>
              </w:rPr>
            </w:pPr>
            <w:r>
              <w:rPr>
                <w:sz w:val="22"/>
                <w:szCs w:val="22"/>
                <w:lang w:val="en-US"/>
              </w:rPr>
              <w:t>SH.A.</w:t>
            </w:r>
          </w:p>
        </w:tc>
        <w:tc>
          <w:tcPr>
            <w:tcW w:w="3125" w:type="dxa"/>
            <w:tcBorders>
              <w:top w:val="nil"/>
              <w:left w:val="nil"/>
              <w:bottom w:val="single" w:sz="4" w:space="0" w:color="auto"/>
              <w:right w:val="single" w:sz="4" w:space="0" w:color="auto"/>
            </w:tcBorders>
            <w:noWrap/>
            <w:vAlign w:val="bottom"/>
            <w:hideMark/>
          </w:tcPr>
          <w:p w14:paraId="4C44B591" w14:textId="77777777" w:rsidR="00A92D2E" w:rsidRDefault="00A92D2E" w:rsidP="00D71CAF">
            <w:pPr>
              <w:spacing w:line="276" w:lineRule="auto"/>
              <w:rPr>
                <w:sz w:val="22"/>
                <w:szCs w:val="22"/>
                <w:lang w:val="en-US"/>
              </w:rPr>
            </w:pPr>
            <w:r>
              <w:rPr>
                <w:sz w:val="22"/>
                <w:szCs w:val="22"/>
                <w:lang w:val="en-US"/>
              </w:rPr>
              <w:t xml:space="preserve">                                              </w:t>
            </w:r>
          </w:p>
        </w:tc>
        <w:tc>
          <w:tcPr>
            <w:tcW w:w="2429" w:type="dxa"/>
            <w:tcBorders>
              <w:top w:val="nil"/>
              <w:left w:val="nil"/>
              <w:bottom w:val="single" w:sz="4" w:space="0" w:color="auto"/>
              <w:right w:val="single" w:sz="4" w:space="0" w:color="auto"/>
            </w:tcBorders>
            <w:noWrap/>
            <w:vAlign w:val="bottom"/>
            <w:hideMark/>
          </w:tcPr>
          <w:p w14:paraId="02F66B06" w14:textId="77777777" w:rsidR="00A92D2E" w:rsidRDefault="00A92D2E" w:rsidP="00D71CAF">
            <w:pPr>
              <w:spacing w:line="276" w:lineRule="auto"/>
              <w:jc w:val="right"/>
              <w:rPr>
                <w:sz w:val="22"/>
                <w:szCs w:val="22"/>
                <w:lang w:val="en-US"/>
              </w:rPr>
            </w:pPr>
            <w:r>
              <w:rPr>
                <w:sz w:val="22"/>
                <w:szCs w:val="22"/>
                <w:lang w:val="en-US"/>
              </w:rPr>
              <w:t xml:space="preserve">0                                                </w:t>
            </w:r>
          </w:p>
        </w:tc>
      </w:tr>
      <w:tr w:rsidR="00A92D2E" w14:paraId="0F040ECB" w14:textId="77777777" w:rsidTr="00D71CAF">
        <w:trPr>
          <w:trHeight w:val="210"/>
        </w:trPr>
        <w:tc>
          <w:tcPr>
            <w:tcW w:w="3639" w:type="dxa"/>
            <w:tcBorders>
              <w:top w:val="nil"/>
              <w:left w:val="single" w:sz="4" w:space="0" w:color="auto"/>
              <w:bottom w:val="single" w:sz="4" w:space="0" w:color="auto"/>
              <w:right w:val="single" w:sz="4" w:space="0" w:color="auto"/>
            </w:tcBorders>
            <w:noWrap/>
            <w:vAlign w:val="bottom"/>
            <w:hideMark/>
          </w:tcPr>
          <w:p w14:paraId="08CCDC24" w14:textId="77777777" w:rsidR="00A92D2E" w:rsidRDefault="00A92D2E" w:rsidP="00D71CAF">
            <w:pPr>
              <w:spacing w:line="276" w:lineRule="auto"/>
              <w:rPr>
                <w:b/>
                <w:bCs/>
                <w:sz w:val="22"/>
                <w:szCs w:val="22"/>
                <w:lang w:val="en-US"/>
              </w:rPr>
            </w:pPr>
            <w:r>
              <w:rPr>
                <w:b/>
                <w:bCs/>
                <w:sz w:val="22"/>
                <w:szCs w:val="22"/>
                <w:lang w:val="en-US"/>
              </w:rPr>
              <w:t>Gjithesej</w:t>
            </w:r>
          </w:p>
        </w:tc>
        <w:tc>
          <w:tcPr>
            <w:tcW w:w="3125" w:type="dxa"/>
            <w:tcBorders>
              <w:top w:val="nil"/>
              <w:left w:val="nil"/>
              <w:bottom w:val="single" w:sz="4" w:space="0" w:color="auto"/>
              <w:right w:val="single" w:sz="4" w:space="0" w:color="auto"/>
            </w:tcBorders>
            <w:noWrap/>
            <w:vAlign w:val="bottom"/>
            <w:hideMark/>
          </w:tcPr>
          <w:p w14:paraId="36260860" w14:textId="77777777" w:rsidR="00A92D2E" w:rsidRDefault="00A92D2E" w:rsidP="00D71CAF">
            <w:pPr>
              <w:spacing w:line="276" w:lineRule="auto"/>
              <w:rPr>
                <w:sz w:val="22"/>
                <w:szCs w:val="22"/>
                <w:lang w:val="en-US"/>
              </w:rPr>
            </w:pPr>
            <w:r w:rsidRPr="003F2382">
              <w:rPr>
                <w:sz w:val="22"/>
                <w:szCs w:val="22"/>
                <w:lang w:val="en-US"/>
              </w:rPr>
              <w:t xml:space="preserve"> </w:t>
            </w:r>
            <w:r>
              <w:rPr>
                <w:sz w:val="22"/>
                <w:szCs w:val="22"/>
                <w:lang w:val="en-US"/>
              </w:rPr>
              <w:t xml:space="preserve">     </w:t>
            </w:r>
            <w:r w:rsidRPr="003F2382">
              <w:rPr>
                <w:sz w:val="22"/>
                <w:szCs w:val="22"/>
                <w:lang w:val="en-US"/>
              </w:rPr>
              <w:t xml:space="preserve">  58</w:t>
            </w:r>
          </w:p>
        </w:tc>
        <w:tc>
          <w:tcPr>
            <w:tcW w:w="2429" w:type="dxa"/>
            <w:tcBorders>
              <w:top w:val="nil"/>
              <w:left w:val="nil"/>
              <w:bottom w:val="single" w:sz="4" w:space="0" w:color="auto"/>
              <w:right w:val="single" w:sz="4" w:space="0" w:color="auto"/>
            </w:tcBorders>
            <w:noWrap/>
            <w:vAlign w:val="bottom"/>
            <w:hideMark/>
          </w:tcPr>
          <w:p w14:paraId="6C1C26A9" w14:textId="77777777" w:rsidR="00A92D2E" w:rsidRDefault="00A92D2E" w:rsidP="00D71CAF">
            <w:pPr>
              <w:spacing w:line="276" w:lineRule="auto"/>
              <w:rPr>
                <w:sz w:val="22"/>
                <w:szCs w:val="22"/>
                <w:lang w:val="en-US"/>
              </w:rPr>
            </w:pPr>
            <w:r>
              <w:rPr>
                <w:sz w:val="22"/>
                <w:szCs w:val="22"/>
                <w:lang w:val="en-US"/>
              </w:rPr>
              <w:t xml:space="preserve">                                   41</w:t>
            </w:r>
          </w:p>
        </w:tc>
      </w:tr>
    </w:tbl>
    <w:p w14:paraId="29B83CB7" w14:textId="77777777" w:rsidR="00A92D2E" w:rsidRDefault="00A92D2E" w:rsidP="00A92D2E">
      <w:pPr>
        <w:spacing w:line="360" w:lineRule="auto"/>
        <w:jc w:val="both"/>
        <w:rPr>
          <w:sz w:val="22"/>
          <w:szCs w:val="22"/>
        </w:rPr>
      </w:pPr>
    </w:p>
    <w:p w14:paraId="1BFE1073" w14:textId="77777777" w:rsidR="00A92D2E" w:rsidRDefault="00A92D2E" w:rsidP="00A92D2E">
      <w:pPr>
        <w:spacing w:line="360" w:lineRule="auto"/>
        <w:jc w:val="both"/>
        <w:rPr>
          <w:sz w:val="22"/>
          <w:szCs w:val="22"/>
        </w:rPr>
      </w:pPr>
      <w:bookmarkStart w:id="0" w:name="_GoBack"/>
      <w:bookmarkEnd w:id="0"/>
    </w:p>
    <w:sectPr w:rsidR="00A92D2E" w:rsidSect="007033D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07F4" w14:textId="77777777" w:rsidR="0094541D" w:rsidRDefault="0094541D" w:rsidP="005E143B">
      <w:r>
        <w:separator/>
      </w:r>
    </w:p>
  </w:endnote>
  <w:endnote w:type="continuationSeparator" w:id="0">
    <w:p w14:paraId="3CED8ADF" w14:textId="77777777" w:rsidR="0094541D" w:rsidRDefault="0094541D" w:rsidP="005E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B24E0" w14:textId="77777777" w:rsidR="0094541D" w:rsidRDefault="0094541D" w:rsidP="005E143B">
      <w:r>
        <w:separator/>
      </w:r>
    </w:p>
  </w:footnote>
  <w:footnote w:type="continuationSeparator" w:id="0">
    <w:p w14:paraId="62B6E1C8" w14:textId="77777777" w:rsidR="0094541D" w:rsidRDefault="0094541D" w:rsidP="005E1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3.6pt;height:14.75pt;visibility:visible;mso-wrap-style:square" o:bullet="t">
        <v:imagedata r:id="rId1" o:title=""/>
      </v:shape>
    </w:pict>
  </w:numPicBullet>
  <w:numPicBullet w:numPicBulletId="1">
    <w:pict>
      <v:shape id="_x0000_i1057" type="#_x0000_t75" style="width:12.45pt;height:13.6pt;visibility:visible;mso-wrap-style:square" o:bullet="t">
        <v:imagedata r:id="rId2" o:title=""/>
      </v:shape>
    </w:pict>
  </w:numPicBullet>
  <w:numPicBullet w:numPicBulletId="2">
    <w:pict>
      <v:shape id="_x0000_i1058" type="#_x0000_t75" style="width:12.45pt;height:14.15pt;visibility:visible;mso-wrap-style:square" o:bullet="t">
        <v:imagedata r:id="rId3" o:title=""/>
      </v:shape>
    </w:pict>
  </w:numPicBullet>
  <w:abstractNum w:abstractNumId="0" w15:restartNumberingAfterBreak="0">
    <w:nsid w:val="04BF4E5B"/>
    <w:multiLevelType w:val="hybridMultilevel"/>
    <w:tmpl w:val="A0CAD8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84FB1"/>
    <w:multiLevelType w:val="hybridMultilevel"/>
    <w:tmpl w:val="1AE0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281A"/>
    <w:multiLevelType w:val="hybridMultilevel"/>
    <w:tmpl w:val="591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34D2"/>
    <w:multiLevelType w:val="hybridMultilevel"/>
    <w:tmpl w:val="4F04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F7074"/>
    <w:multiLevelType w:val="hybridMultilevel"/>
    <w:tmpl w:val="B178F330"/>
    <w:lvl w:ilvl="0" w:tplc="0DF84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161DC"/>
    <w:multiLevelType w:val="hybridMultilevel"/>
    <w:tmpl w:val="C694D452"/>
    <w:lvl w:ilvl="0" w:tplc="0C440F8A">
      <w:start w:val="1"/>
      <w:numFmt w:val="decimal"/>
      <w:lvlText w:val="%1."/>
      <w:lvlJc w:val="left"/>
      <w:pPr>
        <w:ind w:left="1070" w:hanging="360"/>
      </w:pPr>
      <w:rPr>
        <w:rFonts w:hint="default"/>
        <w:b/>
        <w:bCs w:val="0"/>
        <w:color w:val="050505"/>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23C278F2"/>
    <w:multiLevelType w:val="hybridMultilevel"/>
    <w:tmpl w:val="74F8DE24"/>
    <w:lvl w:ilvl="0" w:tplc="A1E42EBA">
      <w:start w:val="1"/>
      <w:numFmt w:val="bullet"/>
      <w:lvlText w:val=""/>
      <w:lvlPicBulletId w:val="0"/>
      <w:lvlJc w:val="left"/>
      <w:pPr>
        <w:tabs>
          <w:tab w:val="num" w:pos="720"/>
        </w:tabs>
        <w:ind w:left="720" w:hanging="360"/>
      </w:pPr>
      <w:rPr>
        <w:rFonts w:ascii="Symbol" w:hAnsi="Symbol" w:hint="default"/>
      </w:rPr>
    </w:lvl>
    <w:lvl w:ilvl="1" w:tplc="E496E8FE" w:tentative="1">
      <w:start w:val="1"/>
      <w:numFmt w:val="bullet"/>
      <w:lvlText w:val=""/>
      <w:lvlJc w:val="left"/>
      <w:pPr>
        <w:tabs>
          <w:tab w:val="num" w:pos="1440"/>
        </w:tabs>
        <w:ind w:left="1440" w:hanging="360"/>
      </w:pPr>
      <w:rPr>
        <w:rFonts w:ascii="Symbol" w:hAnsi="Symbol" w:hint="default"/>
      </w:rPr>
    </w:lvl>
    <w:lvl w:ilvl="2" w:tplc="F09424B8" w:tentative="1">
      <w:start w:val="1"/>
      <w:numFmt w:val="bullet"/>
      <w:lvlText w:val=""/>
      <w:lvlJc w:val="left"/>
      <w:pPr>
        <w:tabs>
          <w:tab w:val="num" w:pos="2160"/>
        </w:tabs>
        <w:ind w:left="2160" w:hanging="360"/>
      </w:pPr>
      <w:rPr>
        <w:rFonts w:ascii="Symbol" w:hAnsi="Symbol" w:hint="default"/>
      </w:rPr>
    </w:lvl>
    <w:lvl w:ilvl="3" w:tplc="F74A8210" w:tentative="1">
      <w:start w:val="1"/>
      <w:numFmt w:val="bullet"/>
      <w:lvlText w:val=""/>
      <w:lvlJc w:val="left"/>
      <w:pPr>
        <w:tabs>
          <w:tab w:val="num" w:pos="2880"/>
        </w:tabs>
        <w:ind w:left="2880" w:hanging="360"/>
      </w:pPr>
      <w:rPr>
        <w:rFonts w:ascii="Symbol" w:hAnsi="Symbol" w:hint="default"/>
      </w:rPr>
    </w:lvl>
    <w:lvl w:ilvl="4" w:tplc="00E829C8" w:tentative="1">
      <w:start w:val="1"/>
      <w:numFmt w:val="bullet"/>
      <w:lvlText w:val=""/>
      <w:lvlJc w:val="left"/>
      <w:pPr>
        <w:tabs>
          <w:tab w:val="num" w:pos="3600"/>
        </w:tabs>
        <w:ind w:left="3600" w:hanging="360"/>
      </w:pPr>
      <w:rPr>
        <w:rFonts w:ascii="Symbol" w:hAnsi="Symbol" w:hint="default"/>
      </w:rPr>
    </w:lvl>
    <w:lvl w:ilvl="5" w:tplc="585E70CE" w:tentative="1">
      <w:start w:val="1"/>
      <w:numFmt w:val="bullet"/>
      <w:lvlText w:val=""/>
      <w:lvlJc w:val="left"/>
      <w:pPr>
        <w:tabs>
          <w:tab w:val="num" w:pos="4320"/>
        </w:tabs>
        <w:ind w:left="4320" w:hanging="360"/>
      </w:pPr>
      <w:rPr>
        <w:rFonts w:ascii="Symbol" w:hAnsi="Symbol" w:hint="default"/>
      </w:rPr>
    </w:lvl>
    <w:lvl w:ilvl="6" w:tplc="221E2A12" w:tentative="1">
      <w:start w:val="1"/>
      <w:numFmt w:val="bullet"/>
      <w:lvlText w:val=""/>
      <w:lvlJc w:val="left"/>
      <w:pPr>
        <w:tabs>
          <w:tab w:val="num" w:pos="5040"/>
        </w:tabs>
        <w:ind w:left="5040" w:hanging="360"/>
      </w:pPr>
      <w:rPr>
        <w:rFonts w:ascii="Symbol" w:hAnsi="Symbol" w:hint="default"/>
      </w:rPr>
    </w:lvl>
    <w:lvl w:ilvl="7" w:tplc="80967BD2" w:tentative="1">
      <w:start w:val="1"/>
      <w:numFmt w:val="bullet"/>
      <w:lvlText w:val=""/>
      <w:lvlJc w:val="left"/>
      <w:pPr>
        <w:tabs>
          <w:tab w:val="num" w:pos="5760"/>
        </w:tabs>
        <w:ind w:left="5760" w:hanging="360"/>
      </w:pPr>
      <w:rPr>
        <w:rFonts w:ascii="Symbol" w:hAnsi="Symbol" w:hint="default"/>
      </w:rPr>
    </w:lvl>
    <w:lvl w:ilvl="8" w:tplc="BCFA6A5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F272ADE"/>
    <w:multiLevelType w:val="hybridMultilevel"/>
    <w:tmpl w:val="949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36DC9"/>
    <w:multiLevelType w:val="hybridMultilevel"/>
    <w:tmpl w:val="EACC41AA"/>
    <w:lvl w:ilvl="0" w:tplc="65A629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D1E99"/>
    <w:multiLevelType w:val="hybridMultilevel"/>
    <w:tmpl w:val="0A9685F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40274CE4"/>
    <w:multiLevelType w:val="hybridMultilevel"/>
    <w:tmpl w:val="17520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3A6815"/>
    <w:multiLevelType w:val="hybridMultilevel"/>
    <w:tmpl w:val="8FB82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D259A"/>
    <w:multiLevelType w:val="hybridMultilevel"/>
    <w:tmpl w:val="89E20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B51B71"/>
    <w:multiLevelType w:val="hybridMultilevel"/>
    <w:tmpl w:val="ED2C506E"/>
    <w:lvl w:ilvl="0" w:tplc="09708214">
      <w:start w:val="1"/>
      <w:numFmt w:val="bullet"/>
      <w:lvlText w:val=""/>
      <w:lvlPicBulletId w:val="1"/>
      <w:lvlJc w:val="left"/>
      <w:pPr>
        <w:tabs>
          <w:tab w:val="num" w:pos="720"/>
        </w:tabs>
        <w:ind w:left="720" w:hanging="360"/>
      </w:pPr>
      <w:rPr>
        <w:rFonts w:ascii="Symbol" w:hAnsi="Symbol" w:hint="default"/>
      </w:rPr>
    </w:lvl>
    <w:lvl w:ilvl="1" w:tplc="972274D4" w:tentative="1">
      <w:start w:val="1"/>
      <w:numFmt w:val="bullet"/>
      <w:lvlText w:val=""/>
      <w:lvlJc w:val="left"/>
      <w:pPr>
        <w:tabs>
          <w:tab w:val="num" w:pos="1440"/>
        </w:tabs>
        <w:ind w:left="1440" w:hanging="360"/>
      </w:pPr>
      <w:rPr>
        <w:rFonts w:ascii="Symbol" w:hAnsi="Symbol" w:hint="default"/>
      </w:rPr>
    </w:lvl>
    <w:lvl w:ilvl="2" w:tplc="86C256BE" w:tentative="1">
      <w:start w:val="1"/>
      <w:numFmt w:val="bullet"/>
      <w:lvlText w:val=""/>
      <w:lvlJc w:val="left"/>
      <w:pPr>
        <w:tabs>
          <w:tab w:val="num" w:pos="2160"/>
        </w:tabs>
        <w:ind w:left="2160" w:hanging="360"/>
      </w:pPr>
      <w:rPr>
        <w:rFonts w:ascii="Symbol" w:hAnsi="Symbol" w:hint="default"/>
      </w:rPr>
    </w:lvl>
    <w:lvl w:ilvl="3" w:tplc="31D65B18" w:tentative="1">
      <w:start w:val="1"/>
      <w:numFmt w:val="bullet"/>
      <w:lvlText w:val=""/>
      <w:lvlJc w:val="left"/>
      <w:pPr>
        <w:tabs>
          <w:tab w:val="num" w:pos="2880"/>
        </w:tabs>
        <w:ind w:left="2880" w:hanging="360"/>
      </w:pPr>
      <w:rPr>
        <w:rFonts w:ascii="Symbol" w:hAnsi="Symbol" w:hint="default"/>
      </w:rPr>
    </w:lvl>
    <w:lvl w:ilvl="4" w:tplc="3654853A" w:tentative="1">
      <w:start w:val="1"/>
      <w:numFmt w:val="bullet"/>
      <w:lvlText w:val=""/>
      <w:lvlJc w:val="left"/>
      <w:pPr>
        <w:tabs>
          <w:tab w:val="num" w:pos="3600"/>
        </w:tabs>
        <w:ind w:left="3600" w:hanging="360"/>
      </w:pPr>
      <w:rPr>
        <w:rFonts w:ascii="Symbol" w:hAnsi="Symbol" w:hint="default"/>
      </w:rPr>
    </w:lvl>
    <w:lvl w:ilvl="5" w:tplc="953E0D58" w:tentative="1">
      <w:start w:val="1"/>
      <w:numFmt w:val="bullet"/>
      <w:lvlText w:val=""/>
      <w:lvlJc w:val="left"/>
      <w:pPr>
        <w:tabs>
          <w:tab w:val="num" w:pos="4320"/>
        </w:tabs>
        <w:ind w:left="4320" w:hanging="360"/>
      </w:pPr>
      <w:rPr>
        <w:rFonts w:ascii="Symbol" w:hAnsi="Symbol" w:hint="default"/>
      </w:rPr>
    </w:lvl>
    <w:lvl w:ilvl="6" w:tplc="2B26BC0A" w:tentative="1">
      <w:start w:val="1"/>
      <w:numFmt w:val="bullet"/>
      <w:lvlText w:val=""/>
      <w:lvlJc w:val="left"/>
      <w:pPr>
        <w:tabs>
          <w:tab w:val="num" w:pos="5040"/>
        </w:tabs>
        <w:ind w:left="5040" w:hanging="360"/>
      </w:pPr>
      <w:rPr>
        <w:rFonts w:ascii="Symbol" w:hAnsi="Symbol" w:hint="default"/>
      </w:rPr>
    </w:lvl>
    <w:lvl w:ilvl="7" w:tplc="770438FE" w:tentative="1">
      <w:start w:val="1"/>
      <w:numFmt w:val="bullet"/>
      <w:lvlText w:val=""/>
      <w:lvlJc w:val="left"/>
      <w:pPr>
        <w:tabs>
          <w:tab w:val="num" w:pos="5760"/>
        </w:tabs>
        <w:ind w:left="5760" w:hanging="360"/>
      </w:pPr>
      <w:rPr>
        <w:rFonts w:ascii="Symbol" w:hAnsi="Symbol" w:hint="default"/>
      </w:rPr>
    </w:lvl>
    <w:lvl w:ilvl="8" w:tplc="F8A09FC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D37754C"/>
    <w:multiLevelType w:val="hybridMultilevel"/>
    <w:tmpl w:val="4680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A0D33"/>
    <w:multiLevelType w:val="hybridMultilevel"/>
    <w:tmpl w:val="CE4CB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976E9"/>
    <w:multiLevelType w:val="hybridMultilevel"/>
    <w:tmpl w:val="EFD8F1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54337AF1"/>
    <w:multiLevelType w:val="hybridMultilevel"/>
    <w:tmpl w:val="86FCEC6E"/>
    <w:lvl w:ilvl="0" w:tplc="C7D240CE">
      <w:start w:val="1"/>
      <w:numFmt w:val="bullet"/>
      <w:lvlText w:val=""/>
      <w:lvlPicBulletId w:val="2"/>
      <w:lvlJc w:val="left"/>
      <w:pPr>
        <w:tabs>
          <w:tab w:val="num" w:pos="720"/>
        </w:tabs>
        <w:ind w:left="720" w:hanging="360"/>
      </w:pPr>
      <w:rPr>
        <w:rFonts w:ascii="Symbol" w:hAnsi="Symbol" w:hint="default"/>
      </w:rPr>
    </w:lvl>
    <w:lvl w:ilvl="1" w:tplc="8878CA0E" w:tentative="1">
      <w:start w:val="1"/>
      <w:numFmt w:val="bullet"/>
      <w:lvlText w:val=""/>
      <w:lvlJc w:val="left"/>
      <w:pPr>
        <w:tabs>
          <w:tab w:val="num" w:pos="1440"/>
        </w:tabs>
        <w:ind w:left="1440" w:hanging="360"/>
      </w:pPr>
      <w:rPr>
        <w:rFonts w:ascii="Symbol" w:hAnsi="Symbol" w:hint="default"/>
      </w:rPr>
    </w:lvl>
    <w:lvl w:ilvl="2" w:tplc="FCBC4E78" w:tentative="1">
      <w:start w:val="1"/>
      <w:numFmt w:val="bullet"/>
      <w:lvlText w:val=""/>
      <w:lvlJc w:val="left"/>
      <w:pPr>
        <w:tabs>
          <w:tab w:val="num" w:pos="2160"/>
        </w:tabs>
        <w:ind w:left="2160" w:hanging="360"/>
      </w:pPr>
      <w:rPr>
        <w:rFonts w:ascii="Symbol" w:hAnsi="Symbol" w:hint="default"/>
      </w:rPr>
    </w:lvl>
    <w:lvl w:ilvl="3" w:tplc="D0B8C4CE" w:tentative="1">
      <w:start w:val="1"/>
      <w:numFmt w:val="bullet"/>
      <w:lvlText w:val=""/>
      <w:lvlJc w:val="left"/>
      <w:pPr>
        <w:tabs>
          <w:tab w:val="num" w:pos="2880"/>
        </w:tabs>
        <w:ind w:left="2880" w:hanging="360"/>
      </w:pPr>
      <w:rPr>
        <w:rFonts w:ascii="Symbol" w:hAnsi="Symbol" w:hint="default"/>
      </w:rPr>
    </w:lvl>
    <w:lvl w:ilvl="4" w:tplc="86F03B50" w:tentative="1">
      <w:start w:val="1"/>
      <w:numFmt w:val="bullet"/>
      <w:lvlText w:val=""/>
      <w:lvlJc w:val="left"/>
      <w:pPr>
        <w:tabs>
          <w:tab w:val="num" w:pos="3600"/>
        </w:tabs>
        <w:ind w:left="3600" w:hanging="360"/>
      </w:pPr>
      <w:rPr>
        <w:rFonts w:ascii="Symbol" w:hAnsi="Symbol" w:hint="default"/>
      </w:rPr>
    </w:lvl>
    <w:lvl w:ilvl="5" w:tplc="FE84A040" w:tentative="1">
      <w:start w:val="1"/>
      <w:numFmt w:val="bullet"/>
      <w:lvlText w:val=""/>
      <w:lvlJc w:val="left"/>
      <w:pPr>
        <w:tabs>
          <w:tab w:val="num" w:pos="4320"/>
        </w:tabs>
        <w:ind w:left="4320" w:hanging="360"/>
      </w:pPr>
      <w:rPr>
        <w:rFonts w:ascii="Symbol" w:hAnsi="Symbol" w:hint="default"/>
      </w:rPr>
    </w:lvl>
    <w:lvl w:ilvl="6" w:tplc="641E5D14" w:tentative="1">
      <w:start w:val="1"/>
      <w:numFmt w:val="bullet"/>
      <w:lvlText w:val=""/>
      <w:lvlJc w:val="left"/>
      <w:pPr>
        <w:tabs>
          <w:tab w:val="num" w:pos="5040"/>
        </w:tabs>
        <w:ind w:left="5040" w:hanging="360"/>
      </w:pPr>
      <w:rPr>
        <w:rFonts w:ascii="Symbol" w:hAnsi="Symbol" w:hint="default"/>
      </w:rPr>
    </w:lvl>
    <w:lvl w:ilvl="7" w:tplc="2F843528" w:tentative="1">
      <w:start w:val="1"/>
      <w:numFmt w:val="bullet"/>
      <w:lvlText w:val=""/>
      <w:lvlJc w:val="left"/>
      <w:pPr>
        <w:tabs>
          <w:tab w:val="num" w:pos="5760"/>
        </w:tabs>
        <w:ind w:left="5760" w:hanging="360"/>
      </w:pPr>
      <w:rPr>
        <w:rFonts w:ascii="Symbol" w:hAnsi="Symbol" w:hint="default"/>
      </w:rPr>
    </w:lvl>
    <w:lvl w:ilvl="8" w:tplc="B41646A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E121304"/>
    <w:multiLevelType w:val="multilevel"/>
    <w:tmpl w:val="7186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7596D"/>
    <w:multiLevelType w:val="hybridMultilevel"/>
    <w:tmpl w:val="C29A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47068"/>
    <w:multiLevelType w:val="multilevel"/>
    <w:tmpl w:val="7332B9F0"/>
    <w:lvl w:ilvl="0">
      <w:start w:val="1"/>
      <w:numFmt w:val="decimal"/>
      <w:lvlText w:val="%1."/>
      <w:lvlJc w:val="left"/>
      <w:pPr>
        <w:tabs>
          <w:tab w:val="num" w:pos="1080"/>
        </w:tabs>
        <w:ind w:left="1080" w:hanging="360"/>
      </w:pPr>
    </w:lvl>
    <w:lvl w:ilvl="1">
      <w:start w:val="20"/>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C56743"/>
    <w:multiLevelType w:val="hybridMultilevel"/>
    <w:tmpl w:val="8778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052C2"/>
    <w:multiLevelType w:val="hybridMultilevel"/>
    <w:tmpl w:val="4378AABA"/>
    <w:lvl w:ilvl="0" w:tplc="04090017">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0"/>
  </w:num>
  <w:num w:numId="2">
    <w:abstractNumId w:val="2"/>
  </w:num>
  <w:num w:numId="3">
    <w:abstractNumId w:val="4"/>
  </w:num>
  <w:num w:numId="4">
    <w:abstractNumId w:val="8"/>
  </w:num>
  <w:num w:numId="5">
    <w:abstractNumId w:val="16"/>
  </w:num>
  <w:num w:numId="6">
    <w:abstractNumId w:val="15"/>
  </w:num>
  <w:num w:numId="7">
    <w:abstractNumId w:val="19"/>
  </w:num>
  <w:num w:numId="8">
    <w:abstractNumId w:val="21"/>
  </w:num>
  <w:num w:numId="9">
    <w:abstractNumId w:val="14"/>
  </w:num>
  <w:num w:numId="10">
    <w:abstractNumId w:val="3"/>
  </w:num>
  <w:num w:numId="11">
    <w:abstractNumId w:val="10"/>
  </w:num>
  <w:num w:numId="12">
    <w:abstractNumId w:val="12"/>
  </w:num>
  <w:num w:numId="13">
    <w:abstractNumId w:val="11"/>
  </w:num>
  <w:num w:numId="14">
    <w:abstractNumId w:val="22"/>
  </w:num>
  <w:num w:numId="15">
    <w:abstractNumId w:val="7"/>
  </w:num>
  <w:num w:numId="16">
    <w:abstractNumId w:val="1"/>
  </w:num>
  <w:num w:numId="17">
    <w:abstractNumId w:val="18"/>
  </w:num>
  <w:num w:numId="18">
    <w:abstractNumId w:val="9"/>
  </w:num>
  <w:num w:numId="19">
    <w:abstractNumId w:val="5"/>
  </w:num>
  <w:num w:numId="20">
    <w:abstractNumId w:val="2"/>
  </w:num>
  <w:num w:numId="21">
    <w:abstractNumId w:val="6"/>
  </w:num>
  <w:num w:numId="22">
    <w:abstractNumId w:val="13"/>
  </w:num>
  <w:num w:numId="23">
    <w:abstractNumId w:val="17"/>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C6"/>
    <w:rsid w:val="0000292F"/>
    <w:rsid w:val="00004B3F"/>
    <w:rsid w:val="00014411"/>
    <w:rsid w:val="000219EA"/>
    <w:rsid w:val="000258EB"/>
    <w:rsid w:val="00034F9F"/>
    <w:rsid w:val="00050D28"/>
    <w:rsid w:val="00065775"/>
    <w:rsid w:val="000737FA"/>
    <w:rsid w:val="0007560F"/>
    <w:rsid w:val="00084593"/>
    <w:rsid w:val="000902EB"/>
    <w:rsid w:val="000903EF"/>
    <w:rsid w:val="00091D42"/>
    <w:rsid w:val="000A15B6"/>
    <w:rsid w:val="000F5AE2"/>
    <w:rsid w:val="000F6669"/>
    <w:rsid w:val="00106B16"/>
    <w:rsid w:val="001342B2"/>
    <w:rsid w:val="0015050E"/>
    <w:rsid w:val="0015108F"/>
    <w:rsid w:val="0015488D"/>
    <w:rsid w:val="00155283"/>
    <w:rsid w:val="00183DCD"/>
    <w:rsid w:val="001C627D"/>
    <w:rsid w:val="001C7401"/>
    <w:rsid w:val="001D1E93"/>
    <w:rsid w:val="001D2EA9"/>
    <w:rsid w:val="001D3ED6"/>
    <w:rsid w:val="001D6BBA"/>
    <w:rsid w:val="001F015D"/>
    <w:rsid w:val="001F0277"/>
    <w:rsid w:val="00211F20"/>
    <w:rsid w:val="00215159"/>
    <w:rsid w:val="00227898"/>
    <w:rsid w:val="00233557"/>
    <w:rsid w:val="00250A1F"/>
    <w:rsid w:val="00251C4A"/>
    <w:rsid w:val="00260BAA"/>
    <w:rsid w:val="00265C6E"/>
    <w:rsid w:val="00266A50"/>
    <w:rsid w:val="002722B6"/>
    <w:rsid w:val="0027471D"/>
    <w:rsid w:val="002827E3"/>
    <w:rsid w:val="002835EC"/>
    <w:rsid w:val="00285B63"/>
    <w:rsid w:val="00286291"/>
    <w:rsid w:val="00296560"/>
    <w:rsid w:val="002A750F"/>
    <w:rsid w:val="002B634D"/>
    <w:rsid w:val="002B6E9E"/>
    <w:rsid w:val="002B7115"/>
    <w:rsid w:val="002C08BC"/>
    <w:rsid w:val="002E4148"/>
    <w:rsid w:val="00311299"/>
    <w:rsid w:val="0032075C"/>
    <w:rsid w:val="00331A4A"/>
    <w:rsid w:val="003564F3"/>
    <w:rsid w:val="00366723"/>
    <w:rsid w:val="003672ED"/>
    <w:rsid w:val="003867C3"/>
    <w:rsid w:val="0039302F"/>
    <w:rsid w:val="00394B31"/>
    <w:rsid w:val="00396924"/>
    <w:rsid w:val="003A6AF4"/>
    <w:rsid w:val="003B183C"/>
    <w:rsid w:val="003C23C0"/>
    <w:rsid w:val="003C79A7"/>
    <w:rsid w:val="003F14CE"/>
    <w:rsid w:val="003F77E9"/>
    <w:rsid w:val="00402E4E"/>
    <w:rsid w:val="004052B3"/>
    <w:rsid w:val="00412C9A"/>
    <w:rsid w:val="00426010"/>
    <w:rsid w:val="00427E61"/>
    <w:rsid w:val="00431BE6"/>
    <w:rsid w:val="00440034"/>
    <w:rsid w:val="00441042"/>
    <w:rsid w:val="00463C7B"/>
    <w:rsid w:val="00475152"/>
    <w:rsid w:val="00482F69"/>
    <w:rsid w:val="00492A84"/>
    <w:rsid w:val="004B0569"/>
    <w:rsid w:val="004E308D"/>
    <w:rsid w:val="0050349C"/>
    <w:rsid w:val="005141E4"/>
    <w:rsid w:val="00516564"/>
    <w:rsid w:val="00517F69"/>
    <w:rsid w:val="0055319D"/>
    <w:rsid w:val="00560358"/>
    <w:rsid w:val="00561A80"/>
    <w:rsid w:val="0056328D"/>
    <w:rsid w:val="00571CFE"/>
    <w:rsid w:val="0057412B"/>
    <w:rsid w:val="0058251B"/>
    <w:rsid w:val="005857F6"/>
    <w:rsid w:val="00597FA9"/>
    <w:rsid w:val="005A4DF6"/>
    <w:rsid w:val="005A69E3"/>
    <w:rsid w:val="005C1A53"/>
    <w:rsid w:val="005D5C9A"/>
    <w:rsid w:val="005E143B"/>
    <w:rsid w:val="005F4143"/>
    <w:rsid w:val="00611AF1"/>
    <w:rsid w:val="00613C9F"/>
    <w:rsid w:val="00637FC0"/>
    <w:rsid w:val="00641DE3"/>
    <w:rsid w:val="0065469D"/>
    <w:rsid w:val="00656666"/>
    <w:rsid w:val="00657A78"/>
    <w:rsid w:val="00664A6D"/>
    <w:rsid w:val="00684E41"/>
    <w:rsid w:val="006A4930"/>
    <w:rsid w:val="006A75D9"/>
    <w:rsid w:val="006B4EC6"/>
    <w:rsid w:val="006B5C51"/>
    <w:rsid w:val="006C09F3"/>
    <w:rsid w:val="006C31F1"/>
    <w:rsid w:val="006C3C2E"/>
    <w:rsid w:val="006D47F7"/>
    <w:rsid w:val="006E1AA4"/>
    <w:rsid w:val="006E4583"/>
    <w:rsid w:val="006E5F88"/>
    <w:rsid w:val="00705DD0"/>
    <w:rsid w:val="007067F5"/>
    <w:rsid w:val="00716A7A"/>
    <w:rsid w:val="00721415"/>
    <w:rsid w:val="00737F32"/>
    <w:rsid w:val="007438F0"/>
    <w:rsid w:val="00744DE6"/>
    <w:rsid w:val="0075137C"/>
    <w:rsid w:val="007836A5"/>
    <w:rsid w:val="00792CEE"/>
    <w:rsid w:val="007B2A1F"/>
    <w:rsid w:val="007B4585"/>
    <w:rsid w:val="007C2DA7"/>
    <w:rsid w:val="007E3996"/>
    <w:rsid w:val="007E469D"/>
    <w:rsid w:val="007F3ECE"/>
    <w:rsid w:val="00806A42"/>
    <w:rsid w:val="0081410B"/>
    <w:rsid w:val="00824426"/>
    <w:rsid w:val="00825AF3"/>
    <w:rsid w:val="0083108B"/>
    <w:rsid w:val="00831506"/>
    <w:rsid w:val="008451C0"/>
    <w:rsid w:val="00864A6B"/>
    <w:rsid w:val="0087062B"/>
    <w:rsid w:val="0087537B"/>
    <w:rsid w:val="0088059F"/>
    <w:rsid w:val="008935B8"/>
    <w:rsid w:val="00893CBE"/>
    <w:rsid w:val="00894457"/>
    <w:rsid w:val="008A116C"/>
    <w:rsid w:val="008A2FE3"/>
    <w:rsid w:val="008A6A64"/>
    <w:rsid w:val="008B73BA"/>
    <w:rsid w:val="008B75FC"/>
    <w:rsid w:val="008C0EC4"/>
    <w:rsid w:val="008C1069"/>
    <w:rsid w:val="008C2FD0"/>
    <w:rsid w:val="008E30DE"/>
    <w:rsid w:val="008E5C66"/>
    <w:rsid w:val="008E6044"/>
    <w:rsid w:val="009034F7"/>
    <w:rsid w:val="009048E9"/>
    <w:rsid w:val="0090579D"/>
    <w:rsid w:val="0092153F"/>
    <w:rsid w:val="00941D1E"/>
    <w:rsid w:val="0094541D"/>
    <w:rsid w:val="00945CE6"/>
    <w:rsid w:val="00953355"/>
    <w:rsid w:val="0095442E"/>
    <w:rsid w:val="00966B00"/>
    <w:rsid w:val="00971114"/>
    <w:rsid w:val="009823EA"/>
    <w:rsid w:val="009918DD"/>
    <w:rsid w:val="009A4D6B"/>
    <w:rsid w:val="009C19F1"/>
    <w:rsid w:val="009D2759"/>
    <w:rsid w:val="009E2039"/>
    <w:rsid w:val="009E3FB1"/>
    <w:rsid w:val="00A04C5C"/>
    <w:rsid w:val="00A12CFF"/>
    <w:rsid w:val="00A13233"/>
    <w:rsid w:val="00A22609"/>
    <w:rsid w:val="00A2368F"/>
    <w:rsid w:val="00A36004"/>
    <w:rsid w:val="00A37635"/>
    <w:rsid w:val="00A419E9"/>
    <w:rsid w:val="00A57F8C"/>
    <w:rsid w:val="00A76217"/>
    <w:rsid w:val="00A92D2E"/>
    <w:rsid w:val="00A97D10"/>
    <w:rsid w:val="00AA3726"/>
    <w:rsid w:val="00AB1BCA"/>
    <w:rsid w:val="00AB2368"/>
    <w:rsid w:val="00AD5011"/>
    <w:rsid w:val="00AE4D72"/>
    <w:rsid w:val="00B00AED"/>
    <w:rsid w:val="00B044DB"/>
    <w:rsid w:val="00B24C9A"/>
    <w:rsid w:val="00B34D20"/>
    <w:rsid w:val="00B3593F"/>
    <w:rsid w:val="00B41FA8"/>
    <w:rsid w:val="00B44D05"/>
    <w:rsid w:val="00B51A1B"/>
    <w:rsid w:val="00B62ACD"/>
    <w:rsid w:val="00BA073E"/>
    <w:rsid w:val="00BA7AD1"/>
    <w:rsid w:val="00BB6BC1"/>
    <w:rsid w:val="00BC6B20"/>
    <w:rsid w:val="00BE2D9F"/>
    <w:rsid w:val="00BF3A6D"/>
    <w:rsid w:val="00C008E8"/>
    <w:rsid w:val="00C24ACA"/>
    <w:rsid w:val="00C24C7E"/>
    <w:rsid w:val="00C2664A"/>
    <w:rsid w:val="00C27015"/>
    <w:rsid w:val="00C46AE8"/>
    <w:rsid w:val="00C538B3"/>
    <w:rsid w:val="00C83BAD"/>
    <w:rsid w:val="00CB4363"/>
    <w:rsid w:val="00CC0895"/>
    <w:rsid w:val="00CC6A36"/>
    <w:rsid w:val="00CD2037"/>
    <w:rsid w:val="00CD2082"/>
    <w:rsid w:val="00CF3A3A"/>
    <w:rsid w:val="00D1095A"/>
    <w:rsid w:val="00D15A6A"/>
    <w:rsid w:val="00D16631"/>
    <w:rsid w:val="00D32F12"/>
    <w:rsid w:val="00D36447"/>
    <w:rsid w:val="00D414D5"/>
    <w:rsid w:val="00D53253"/>
    <w:rsid w:val="00D567F4"/>
    <w:rsid w:val="00D77710"/>
    <w:rsid w:val="00D873B5"/>
    <w:rsid w:val="00D934EA"/>
    <w:rsid w:val="00D9441E"/>
    <w:rsid w:val="00DB1D66"/>
    <w:rsid w:val="00DB69EF"/>
    <w:rsid w:val="00DC7C9F"/>
    <w:rsid w:val="00DF16CA"/>
    <w:rsid w:val="00DF1D0C"/>
    <w:rsid w:val="00DF61A1"/>
    <w:rsid w:val="00E255A6"/>
    <w:rsid w:val="00E35E44"/>
    <w:rsid w:val="00E436AD"/>
    <w:rsid w:val="00E74719"/>
    <w:rsid w:val="00E90728"/>
    <w:rsid w:val="00E907F4"/>
    <w:rsid w:val="00EC595B"/>
    <w:rsid w:val="00ED2A3F"/>
    <w:rsid w:val="00ED4B94"/>
    <w:rsid w:val="00EE2523"/>
    <w:rsid w:val="00EE6CF9"/>
    <w:rsid w:val="00EF0F71"/>
    <w:rsid w:val="00EF4EAF"/>
    <w:rsid w:val="00F029FD"/>
    <w:rsid w:val="00F04028"/>
    <w:rsid w:val="00F077B0"/>
    <w:rsid w:val="00F30005"/>
    <w:rsid w:val="00F46BA5"/>
    <w:rsid w:val="00F549F4"/>
    <w:rsid w:val="00F56463"/>
    <w:rsid w:val="00F630A8"/>
    <w:rsid w:val="00F96DA1"/>
    <w:rsid w:val="00FA31C9"/>
    <w:rsid w:val="00FB6717"/>
    <w:rsid w:val="00FD2375"/>
    <w:rsid w:val="00FD32B8"/>
    <w:rsid w:val="00FE2F50"/>
    <w:rsid w:val="00FE39BB"/>
    <w:rsid w:val="00FE5740"/>
    <w:rsid w:val="00F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38D9"/>
  <w15:docId w15:val="{019E08F5-ED21-4291-8A3A-690ED7FF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C6"/>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9"/>
    <w:qFormat/>
    <w:rsid w:val="00CC0895"/>
    <w:pPr>
      <w:keepNext/>
      <w:keepLines/>
      <w:spacing w:before="320" w:after="80"/>
      <w:jc w:val="center"/>
      <w:outlineLvl w:val="0"/>
    </w:pPr>
    <w:rPr>
      <w:rFonts w:asciiTheme="majorHAnsi" w:eastAsiaTheme="majorEastAsia" w:hAnsiTheme="majorHAnsi" w:cstheme="majorBidi"/>
      <w:color w:val="365F91" w:themeColor="accent1" w:themeShade="BF"/>
      <w:sz w:val="40"/>
      <w:szCs w:val="40"/>
      <w:lang w:val="en-US"/>
    </w:rPr>
  </w:style>
  <w:style w:type="paragraph" w:styleId="Heading2">
    <w:name w:val="heading 2"/>
    <w:basedOn w:val="Normal"/>
    <w:next w:val="Normal"/>
    <w:link w:val="Heading2Char"/>
    <w:uiPriority w:val="9"/>
    <w:semiHidden/>
    <w:unhideWhenUsed/>
    <w:qFormat/>
    <w:rsid w:val="008805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595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4EC6"/>
    <w:pPr>
      <w:ind w:left="720"/>
      <w:contextualSpacing/>
    </w:pPr>
  </w:style>
  <w:style w:type="character" w:customStyle="1" w:styleId="ListParagraphChar">
    <w:name w:val="List Paragraph Char"/>
    <w:link w:val="ListParagraph"/>
    <w:uiPriority w:val="34"/>
    <w:rsid w:val="006B4EC6"/>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6B4EC6"/>
    <w:rPr>
      <w:rFonts w:ascii="Tahoma" w:hAnsi="Tahoma" w:cs="Tahoma"/>
      <w:sz w:val="16"/>
      <w:szCs w:val="16"/>
    </w:rPr>
  </w:style>
  <w:style w:type="character" w:customStyle="1" w:styleId="BalloonTextChar">
    <w:name w:val="Balloon Text Char"/>
    <w:basedOn w:val="DefaultParagraphFont"/>
    <w:link w:val="BalloonText"/>
    <w:uiPriority w:val="99"/>
    <w:semiHidden/>
    <w:rsid w:val="006B4EC6"/>
    <w:rPr>
      <w:rFonts w:ascii="Tahoma" w:eastAsia="Times New Roman" w:hAnsi="Tahoma" w:cs="Tahoma"/>
      <w:sz w:val="16"/>
      <w:szCs w:val="16"/>
      <w:lang w:val="sq-AL"/>
    </w:rPr>
  </w:style>
  <w:style w:type="paragraph" w:styleId="FootnoteText">
    <w:name w:val="footnote text"/>
    <w:basedOn w:val="Normal"/>
    <w:link w:val="FootnoteTextChar"/>
    <w:uiPriority w:val="99"/>
    <w:semiHidden/>
    <w:unhideWhenUsed/>
    <w:rsid w:val="005E143B"/>
    <w:rPr>
      <w:sz w:val="20"/>
      <w:szCs w:val="20"/>
    </w:rPr>
  </w:style>
  <w:style w:type="character" w:customStyle="1" w:styleId="FootnoteTextChar">
    <w:name w:val="Footnote Text Char"/>
    <w:basedOn w:val="DefaultParagraphFont"/>
    <w:link w:val="FootnoteText"/>
    <w:uiPriority w:val="99"/>
    <w:semiHidden/>
    <w:rsid w:val="005E143B"/>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5E143B"/>
    <w:rPr>
      <w:vertAlign w:val="superscript"/>
    </w:rPr>
  </w:style>
  <w:style w:type="character" w:customStyle="1" w:styleId="Heading1Char">
    <w:name w:val="Heading 1 Char"/>
    <w:basedOn w:val="DefaultParagraphFont"/>
    <w:link w:val="Heading1"/>
    <w:uiPriority w:val="9"/>
    <w:rsid w:val="00CC0895"/>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rsid w:val="00EC595B"/>
    <w:rPr>
      <w:rFonts w:asciiTheme="majorHAnsi" w:eastAsiaTheme="majorEastAsia" w:hAnsiTheme="majorHAnsi" w:cstheme="majorBidi"/>
      <w:color w:val="243F60" w:themeColor="accent1" w:themeShade="7F"/>
      <w:sz w:val="24"/>
      <w:szCs w:val="24"/>
      <w:lang w:val="sq-AL"/>
    </w:rPr>
  </w:style>
  <w:style w:type="paragraph" w:styleId="Subtitle">
    <w:name w:val="Subtitle"/>
    <w:basedOn w:val="Normal"/>
    <w:next w:val="Normal"/>
    <w:link w:val="SubtitleChar"/>
    <w:uiPriority w:val="11"/>
    <w:qFormat/>
    <w:rsid w:val="00F040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04028"/>
    <w:rPr>
      <w:rFonts w:eastAsiaTheme="minorEastAsia"/>
      <w:color w:val="5A5A5A" w:themeColor="text1" w:themeTint="A5"/>
      <w:spacing w:val="15"/>
      <w:lang w:val="sq-AL"/>
    </w:rPr>
  </w:style>
  <w:style w:type="character" w:styleId="Strong">
    <w:name w:val="Strong"/>
    <w:basedOn w:val="DefaultParagraphFont"/>
    <w:uiPriority w:val="22"/>
    <w:qFormat/>
    <w:rsid w:val="00F04028"/>
    <w:rPr>
      <w:b/>
      <w:bCs/>
    </w:rPr>
  </w:style>
  <w:style w:type="paragraph" w:styleId="NormalWeb">
    <w:name w:val="Normal (Web)"/>
    <w:basedOn w:val="Normal"/>
    <w:uiPriority w:val="99"/>
    <w:unhideWhenUsed/>
    <w:rsid w:val="00065775"/>
    <w:pPr>
      <w:spacing w:before="100" w:beforeAutospacing="1" w:after="100" w:afterAutospacing="1"/>
    </w:pPr>
    <w:rPr>
      <w:lang w:val="en-US"/>
    </w:rPr>
  </w:style>
  <w:style w:type="character" w:styleId="Hyperlink">
    <w:name w:val="Hyperlink"/>
    <w:basedOn w:val="DefaultParagraphFont"/>
    <w:uiPriority w:val="99"/>
    <w:unhideWhenUsed/>
    <w:rsid w:val="00065775"/>
    <w:rPr>
      <w:color w:val="0000FF"/>
      <w:u w:val="single"/>
    </w:rPr>
  </w:style>
  <w:style w:type="table" w:customStyle="1" w:styleId="TableGrid">
    <w:name w:val="TableGrid"/>
    <w:rsid w:val="00084593"/>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88059F"/>
    <w:rPr>
      <w:rFonts w:asciiTheme="majorHAnsi" w:eastAsiaTheme="majorEastAsia" w:hAnsiTheme="majorHAnsi" w:cstheme="majorBidi"/>
      <w:color w:val="365F91" w:themeColor="accent1" w:themeShade="BF"/>
      <w:sz w:val="26"/>
      <w:szCs w:val="2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8210">
      <w:bodyDiv w:val="1"/>
      <w:marLeft w:val="0"/>
      <w:marRight w:val="0"/>
      <w:marTop w:val="0"/>
      <w:marBottom w:val="0"/>
      <w:divBdr>
        <w:top w:val="none" w:sz="0" w:space="0" w:color="auto"/>
        <w:left w:val="none" w:sz="0" w:space="0" w:color="auto"/>
        <w:bottom w:val="none" w:sz="0" w:space="0" w:color="auto"/>
        <w:right w:val="none" w:sz="0" w:space="0" w:color="auto"/>
      </w:divBdr>
    </w:div>
    <w:div w:id="123545137">
      <w:bodyDiv w:val="1"/>
      <w:marLeft w:val="0"/>
      <w:marRight w:val="0"/>
      <w:marTop w:val="0"/>
      <w:marBottom w:val="0"/>
      <w:divBdr>
        <w:top w:val="none" w:sz="0" w:space="0" w:color="auto"/>
        <w:left w:val="none" w:sz="0" w:space="0" w:color="auto"/>
        <w:bottom w:val="none" w:sz="0" w:space="0" w:color="auto"/>
        <w:right w:val="none" w:sz="0" w:space="0" w:color="auto"/>
      </w:divBdr>
    </w:div>
    <w:div w:id="151456063">
      <w:bodyDiv w:val="1"/>
      <w:marLeft w:val="0"/>
      <w:marRight w:val="0"/>
      <w:marTop w:val="0"/>
      <w:marBottom w:val="0"/>
      <w:divBdr>
        <w:top w:val="none" w:sz="0" w:space="0" w:color="auto"/>
        <w:left w:val="none" w:sz="0" w:space="0" w:color="auto"/>
        <w:bottom w:val="none" w:sz="0" w:space="0" w:color="auto"/>
        <w:right w:val="none" w:sz="0" w:space="0" w:color="auto"/>
      </w:divBdr>
      <w:divsChild>
        <w:div w:id="856235559">
          <w:marLeft w:val="0"/>
          <w:marRight w:val="0"/>
          <w:marTop w:val="0"/>
          <w:marBottom w:val="0"/>
          <w:divBdr>
            <w:top w:val="none" w:sz="0" w:space="0" w:color="auto"/>
            <w:left w:val="none" w:sz="0" w:space="0" w:color="auto"/>
            <w:bottom w:val="none" w:sz="0" w:space="0" w:color="auto"/>
            <w:right w:val="none" w:sz="0" w:space="0" w:color="auto"/>
          </w:divBdr>
        </w:div>
        <w:div w:id="1637177240">
          <w:marLeft w:val="-300"/>
          <w:marRight w:val="-300"/>
          <w:marTop w:val="150"/>
          <w:marBottom w:val="0"/>
          <w:divBdr>
            <w:top w:val="single" w:sz="6" w:space="6" w:color="EAEAEA"/>
            <w:left w:val="none" w:sz="0" w:space="8" w:color="auto"/>
            <w:bottom w:val="none" w:sz="0" w:space="5" w:color="auto"/>
            <w:right w:val="none" w:sz="0" w:space="0" w:color="auto"/>
          </w:divBdr>
        </w:div>
      </w:divsChild>
    </w:div>
    <w:div w:id="272523007">
      <w:bodyDiv w:val="1"/>
      <w:marLeft w:val="0"/>
      <w:marRight w:val="0"/>
      <w:marTop w:val="0"/>
      <w:marBottom w:val="0"/>
      <w:divBdr>
        <w:top w:val="none" w:sz="0" w:space="0" w:color="auto"/>
        <w:left w:val="none" w:sz="0" w:space="0" w:color="auto"/>
        <w:bottom w:val="none" w:sz="0" w:space="0" w:color="auto"/>
        <w:right w:val="none" w:sz="0" w:space="0" w:color="auto"/>
      </w:divBdr>
    </w:div>
    <w:div w:id="326831646">
      <w:bodyDiv w:val="1"/>
      <w:marLeft w:val="0"/>
      <w:marRight w:val="0"/>
      <w:marTop w:val="0"/>
      <w:marBottom w:val="0"/>
      <w:divBdr>
        <w:top w:val="none" w:sz="0" w:space="0" w:color="auto"/>
        <w:left w:val="none" w:sz="0" w:space="0" w:color="auto"/>
        <w:bottom w:val="none" w:sz="0" w:space="0" w:color="auto"/>
        <w:right w:val="none" w:sz="0" w:space="0" w:color="auto"/>
      </w:divBdr>
    </w:div>
    <w:div w:id="351688918">
      <w:bodyDiv w:val="1"/>
      <w:marLeft w:val="0"/>
      <w:marRight w:val="0"/>
      <w:marTop w:val="0"/>
      <w:marBottom w:val="0"/>
      <w:divBdr>
        <w:top w:val="none" w:sz="0" w:space="0" w:color="auto"/>
        <w:left w:val="none" w:sz="0" w:space="0" w:color="auto"/>
        <w:bottom w:val="none" w:sz="0" w:space="0" w:color="auto"/>
        <w:right w:val="none" w:sz="0" w:space="0" w:color="auto"/>
      </w:divBdr>
    </w:div>
    <w:div w:id="713844176">
      <w:bodyDiv w:val="1"/>
      <w:marLeft w:val="0"/>
      <w:marRight w:val="0"/>
      <w:marTop w:val="0"/>
      <w:marBottom w:val="0"/>
      <w:divBdr>
        <w:top w:val="none" w:sz="0" w:space="0" w:color="auto"/>
        <w:left w:val="none" w:sz="0" w:space="0" w:color="auto"/>
        <w:bottom w:val="none" w:sz="0" w:space="0" w:color="auto"/>
        <w:right w:val="none" w:sz="0" w:space="0" w:color="auto"/>
      </w:divBdr>
    </w:div>
    <w:div w:id="834567818">
      <w:bodyDiv w:val="1"/>
      <w:marLeft w:val="0"/>
      <w:marRight w:val="0"/>
      <w:marTop w:val="0"/>
      <w:marBottom w:val="0"/>
      <w:divBdr>
        <w:top w:val="none" w:sz="0" w:space="0" w:color="auto"/>
        <w:left w:val="none" w:sz="0" w:space="0" w:color="auto"/>
        <w:bottom w:val="none" w:sz="0" w:space="0" w:color="auto"/>
        <w:right w:val="none" w:sz="0" w:space="0" w:color="auto"/>
      </w:divBdr>
    </w:div>
    <w:div w:id="939873081">
      <w:bodyDiv w:val="1"/>
      <w:marLeft w:val="0"/>
      <w:marRight w:val="0"/>
      <w:marTop w:val="0"/>
      <w:marBottom w:val="0"/>
      <w:divBdr>
        <w:top w:val="none" w:sz="0" w:space="0" w:color="auto"/>
        <w:left w:val="none" w:sz="0" w:space="0" w:color="auto"/>
        <w:bottom w:val="none" w:sz="0" w:space="0" w:color="auto"/>
        <w:right w:val="none" w:sz="0" w:space="0" w:color="auto"/>
      </w:divBdr>
    </w:div>
    <w:div w:id="1599944163">
      <w:bodyDiv w:val="1"/>
      <w:marLeft w:val="0"/>
      <w:marRight w:val="0"/>
      <w:marTop w:val="0"/>
      <w:marBottom w:val="0"/>
      <w:divBdr>
        <w:top w:val="none" w:sz="0" w:space="0" w:color="auto"/>
        <w:left w:val="none" w:sz="0" w:space="0" w:color="auto"/>
        <w:bottom w:val="none" w:sz="0" w:space="0" w:color="auto"/>
        <w:right w:val="none" w:sz="0" w:space="0" w:color="auto"/>
      </w:divBdr>
    </w:div>
    <w:div w:id="1759596439">
      <w:bodyDiv w:val="1"/>
      <w:marLeft w:val="0"/>
      <w:marRight w:val="0"/>
      <w:marTop w:val="0"/>
      <w:marBottom w:val="0"/>
      <w:divBdr>
        <w:top w:val="none" w:sz="0" w:space="0" w:color="auto"/>
        <w:left w:val="none" w:sz="0" w:space="0" w:color="auto"/>
        <w:bottom w:val="none" w:sz="0" w:space="0" w:color="auto"/>
        <w:right w:val="none" w:sz="0" w:space="0" w:color="auto"/>
      </w:divBdr>
    </w:div>
    <w:div w:id="20370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EA0B0-7033-42BC-961D-A79ECFF7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Yllka Grainca</dc:creator>
  <cp:lastModifiedBy>Balton Derguti</cp:lastModifiedBy>
  <cp:revision>81</cp:revision>
  <cp:lastPrinted>2024-12-03T09:14:00Z</cp:lastPrinted>
  <dcterms:created xsi:type="dcterms:W3CDTF">2024-12-04T12:21:00Z</dcterms:created>
  <dcterms:modified xsi:type="dcterms:W3CDTF">2026-01-13T09:43:00Z</dcterms:modified>
</cp:coreProperties>
</file>