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0063" w14:textId="77777777" w:rsidR="004A4ACA" w:rsidRPr="00A2141A" w:rsidRDefault="001E79EC" w:rsidP="004A4ACA">
      <w:pPr>
        <w:rPr>
          <w:b/>
          <w:lang w:val="sq-AL"/>
        </w:rPr>
      </w:pPr>
      <w:r w:rsidRPr="00A2141A">
        <w:rPr>
          <w:b/>
          <w:lang w:val="sq-AL"/>
        </w:rPr>
        <w:t xml:space="preserve">                                                     </w:t>
      </w:r>
      <w:r w:rsidR="004A4ACA" w:rsidRPr="00A2141A">
        <w:rPr>
          <w:b/>
          <w:lang w:val="sq-AL"/>
        </w:rPr>
        <w:t xml:space="preserve">                                                     </w:t>
      </w:r>
    </w:p>
    <w:p w14:paraId="5815382F" w14:textId="0E6A19C0" w:rsidR="004A4ACA" w:rsidRDefault="004A4ACA" w:rsidP="004A4ACA">
      <w:pPr>
        <w:jc w:val="center"/>
        <w:rPr>
          <w:b/>
          <w:lang w:val="sq-AL"/>
        </w:rPr>
      </w:pPr>
      <w:r w:rsidRPr="00A2141A">
        <w:rPr>
          <w:b/>
          <w:lang w:val="sq-AL"/>
        </w:rPr>
        <w:t xml:space="preserve">        Raporti për mbajtjen e dëgjimit publik për përgatitjen e buxhetit për vitin 2026  me </w:t>
      </w:r>
      <w:r w:rsidR="00766F74" w:rsidRPr="00766F74">
        <w:rPr>
          <w:b/>
          <w:lang w:val="sq-AL"/>
        </w:rPr>
        <w:t xml:space="preserve">grupe të </w:t>
      </w:r>
      <w:proofErr w:type="spellStart"/>
      <w:r w:rsidR="00766F74" w:rsidRPr="00766F74">
        <w:rPr>
          <w:b/>
          <w:lang w:val="sq-AL"/>
        </w:rPr>
        <w:t>nënpërfaqësura</w:t>
      </w:r>
      <w:proofErr w:type="spellEnd"/>
      <w:r w:rsidR="00766F74" w:rsidRPr="00766F74">
        <w:rPr>
          <w:b/>
          <w:lang w:val="sq-AL"/>
        </w:rPr>
        <w:t xml:space="preserve"> ( pensionistët, pers</w:t>
      </w:r>
      <w:r w:rsidR="00766F74">
        <w:rPr>
          <w:b/>
          <w:lang w:val="sq-AL"/>
        </w:rPr>
        <w:t xml:space="preserve">onat me aftësi të kufizuar </w:t>
      </w:r>
      <w:proofErr w:type="spellStart"/>
      <w:r w:rsidR="00766F74">
        <w:rPr>
          <w:b/>
          <w:lang w:val="sq-AL"/>
        </w:rPr>
        <w:t>etj</w:t>
      </w:r>
      <w:proofErr w:type="spellEnd"/>
      <w:r w:rsidR="00766F74">
        <w:rPr>
          <w:b/>
          <w:lang w:val="sq-AL"/>
        </w:rPr>
        <w:t>)</w:t>
      </w:r>
    </w:p>
    <w:p w14:paraId="176AA262" w14:textId="70E455F3" w:rsidR="00766F74" w:rsidRDefault="00766F74" w:rsidP="004A4ACA">
      <w:pPr>
        <w:jc w:val="center"/>
        <w:rPr>
          <w:b/>
          <w:lang w:val="sq-AL"/>
        </w:rPr>
      </w:pPr>
    </w:p>
    <w:p w14:paraId="02C24F01" w14:textId="77777777" w:rsidR="00766F74" w:rsidRPr="00A2141A" w:rsidRDefault="00766F74" w:rsidP="004A4ACA">
      <w:pPr>
        <w:jc w:val="center"/>
        <w:rPr>
          <w:b/>
          <w:lang w:val="sq-AL"/>
        </w:rPr>
      </w:pPr>
    </w:p>
    <w:p w14:paraId="41193CFD" w14:textId="77777777" w:rsidR="004A4ACA" w:rsidRPr="00A2141A" w:rsidRDefault="004A4ACA" w:rsidP="004A4ACA">
      <w:pPr>
        <w:jc w:val="both"/>
        <w:rPr>
          <w:lang w:val="sq-AL"/>
        </w:rPr>
      </w:pPr>
      <w:r w:rsidRPr="00A2141A">
        <w:rPr>
          <w:b/>
          <w:lang w:val="sq-AL"/>
        </w:rPr>
        <w:t xml:space="preserve">Me datë:14.07.2025, </w:t>
      </w:r>
      <w:r w:rsidRPr="00A2141A">
        <w:rPr>
          <w:lang w:val="sq-AL"/>
        </w:rPr>
        <w:t xml:space="preserve">është publikuar njoftimi në </w:t>
      </w:r>
      <w:proofErr w:type="spellStart"/>
      <w:r w:rsidRPr="00A2141A">
        <w:rPr>
          <w:lang w:val="sq-AL"/>
        </w:rPr>
        <w:t>uebfaqe</w:t>
      </w:r>
      <w:proofErr w:type="spellEnd"/>
      <w:r w:rsidRPr="00A2141A">
        <w:rPr>
          <w:lang w:val="sq-AL"/>
        </w:rPr>
        <w:t xml:space="preserve"> për mbajtjen e dëgjimit publik: </w:t>
      </w:r>
    </w:p>
    <w:p w14:paraId="00458E8E" w14:textId="77777777" w:rsidR="004A4ACA" w:rsidRPr="00A2141A" w:rsidRDefault="001176BF" w:rsidP="004A4ACA">
      <w:pPr>
        <w:jc w:val="both"/>
      </w:pPr>
      <w:hyperlink r:id="rId8" w:history="1">
        <w:r w:rsidR="004A4ACA" w:rsidRPr="00A2141A">
          <w:rPr>
            <w:rStyle w:val="Hyperlink"/>
          </w:rPr>
          <w:t>https://ferizaj.rks-gov.net/ëp-content/uploads/2025/07/Kalendari-i-degjimeve-buxhetore-shqip-1.pdf</w:t>
        </w:r>
      </w:hyperlink>
    </w:p>
    <w:p w14:paraId="077A8C7F" w14:textId="77777777" w:rsidR="004A4ACA" w:rsidRPr="00A2141A" w:rsidRDefault="004A4ACA" w:rsidP="004A4ACA">
      <w:pPr>
        <w:jc w:val="both"/>
        <w:rPr>
          <w:b/>
          <w:lang w:val="sq-AL"/>
        </w:rPr>
      </w:pPr>
    </w:p>
    <w:p w14:paraId="036C8C61" w14:textId="77777777" w:rsidR="004A4ACA" w:rsidRPr="00A2141A" w:rsidRDefault="004A4ACA" w:rsidP="004A4ACA">
      <w:pPr>
        <w:jc w:val="both"/>
        <w:rPr>
          <w:lang w:val="sq-AL"/>
        </w:rPr>
      </w:pPr>
      <w:r w:rsidRPr="00A2141A">
        <w:rPr>
          <w:b/>
          <w:lang w:val="sq-AL"/>
        </w:rPr>
        <w:t>Me 07.07.2025,</w:t>
      </w:r>
      <w:r w:rsidRPr="00A2141A">
        <w:rPr>
          <w:lang w:val="sq-AL"/>
        </w:rPr>
        <w:t xml:space="preserve"> është publikuar Korniza Afatmesme Buxhetore për vitin 2026-2028 </w:t>
      </w:r>
    </w:p>
    <w:p w14:paraId="7652157B" w14:textId="77777777" w:rsidR="004A4ACA" w:rsidRPr="00A2141A" w:rsidRDefault="001176BF" w:rsidP="004A4ACA">
      <w:pPr>
        <w:jc w:val="both"/>
        <w:rPr>
          <w:lang w:val="sq-AL"/>
        </w:rPr>
      </w:pPr>
      <w:hyperlink r:id="rId9" w:history="1">
        <w:r w:rsidR="004A4ACA" w:rsidRPr="00A2141A">
          <w:rPr>
            <w:rStyle w:val="Hyperlink"/>
            <w:lang w:val="sq-AL"/>
          </w:rPr>
          <w:t>https://ferizaj.rks-gov.net/ëp-content/uploads/2025/07/KAB-Komuna-Ferizaj-2026-2028.pdf</w:t>
        </w:r>
      </w:hyperlink>
    </w:p>
    <w:p w14:paraId="460EFFBB" w14:textId="77777777" w:rsidR="004A4ACA" w:rsidRPr="00A2141A" w:rsidRDefault="004A4ACA" w:rsidP="004A4ACA">
      <w:pPr>
        <w:jc w:val="both"/>
        <w:rPr>
          <w:lang w:val="sq-AL"/>
        </w:rPr>
      </w:pPr>
    </w:p>
    <w:p w14:paraId="48757908" w14:textId="77777777" w:rsidR="004A4ACA" w:rsidRPr="00A2141A" w:rsidRDefault="004A4ACA" w:rsidP="004A4ACA">
      <w:pPr>
        <w:jc w:val="both"/>
        <w:rPr>
          <w:lang w:val="sq-AL"/>
        </w:rPr>
      </w:pPr>
    </w:p>
    <w:p w14:paraId="5DB1086A" w14:textId="77777777" w:rsidR="004A4ACA" w:rsidRPr="00A2141A" w:rsidRDefault="004A4ACA" w:rsidP="004A4ACA">
      <w:pPr>
        <w:jc w:val="both"/>
        <w:rPr>
          <w:lang w:val="sq-AL"/>
        </w:rPr>
      </w:pPr>
    </w:p>
    <w:p w14:paraId="7314BF1B" w14:textId="2055E1F5" w:rsidR="004A4ACA" w:rsidRPr="00A2141A" w:rsidRDefault="004A4ACA" w:rsidP="004A4ACA">
      <w:pPr>
        <w:jc w:val="both"/>
        <w:rPr>
          <w:lang w:val="sq-AL"/>
        </w:rPr>
      </w:pPr>
      <w:r w:rsidRPr="00A2141A">
        <w:rPr>
          <w:lang w:val="sq-AL"/>
        </w:rPr>
        <w:t xml:space="preserve">Kërkesat e qytetarëve të pranuara në formë elektronike: </w:t>
      </w:r>
      <w:r w:rsidR="00562FB8" w:rsidRPr="00A2141A">
        <w:rPr>
          <w:lang w:val="sq-AL"/>
        </w:rPr>
        <w:t>Janë pranuar disa rekomandime nga Shoqata “</w:t>
      </w:r>
      <w:proofErr w:type="spellStart"/>
      <w:r w:rsidR="00562FB8" w:rsidRPr="00A2141A">
        <w:rPr>
          <w:lang w:val="sq-AL"/>
        </w:rPr>
        <w:t>Hendifer</w:t>
      </w:r>
      <w:proofErr w:type="spellEnd"/>
      <w:r w:rsidR="00562FB8" w:rsidRPr="00A2141A">
        <w:rPr>
          <w:lang w:val="sq-AL"/>
        </w:rPr>
        <w:t xml:space="preserve">” në Ferizaj. </w:t>
      </w:r>
    </w:p>
    <w:p w14:paraId="7DF45E86" w14:textId="77777777" w:rsidR="004A4ACA" w:rsidRPr="00A2141A" w:rsidRDefault="004A4ACA" w:rsidP="004A4ACA">
      <w:pPr>
        <w:jc w:val="both"/>
        <w:rPr>
          <w:b/>
          <w:lang w:val="sq-AL"/>
        </w:rPr>
      </w:pPr>
    </w:p>
    <w:p w14:paraId="22DB344A" w14:textId="77777777" w:rsidR="004A4ACA" w:rsidRPr="00A2141A" w:rsidRDefault="004A4ACA" w:rsidP="004A4ACA">
      <w:pPr>
        <w:jc w:val="both"/>
        <w:rPr>
          <w:b/>
          <w:lang w:val="sq-AL"/>
        </w:rPr>
      </w:pPr>
    </w:p>
    <w:p w14:paraId="4E71CD3A" w14:textId="77777777" w:rsidR="004A4ACA" w:rsidRPr="00A2141A" w:rsidRDefault="004A4ACA" w:rsidP="004A4ACA">
      <w:pPr>
        <w:jc w:val="center"/>
        <w:rPr>
          <w:b/>
          <w:lang w:val="sq-AL"/>
        </w:rPr>
      </w:pPr>
    </w:p>
    <w:p w14:paraId="7EDB1BCF" w14:textId="77777777" w:rsidR="004A4ACA" w:rsidRPr="00A2141A" w:rsidRDefault="004A4ACA" w:rsidP="004A4ACA">
      <w:pPr>
        <w:jc w:val="center"/>
        <w:rPr>
          <w:b/>
          <w:lang w:val="sq-AL"/>
        </w:rPr>
      </w:pPr>
    </w:p>
    <w:p w14:paraId="36C6CA10" w14:textId="77777777" w:rsidR="004A4ACA" w:rsidRPr="00A2141A" w:rsidRDefault="004A4ACA" w:rsidP="004A4ACA">
      <w:pPr>
        <w:jc w:val="center"/>
        <w:rPr>
          <w:b/>
          <w:lang w:val="sq-AL"/>
        </w:rPr>
      </w:pPr>
    </w:p>
    <w:p w14:paraId="03429704" w14:textId="77777777" w:rsidR="004A4ACA" w:rsidRPr="00A2141A" w:rsidRDefault="004A4ACA" w:rsidP="004A4ACA">
      <w:pPr>
        <w:jc w:val="center"/>
        <w:rPr>
          <w:b/>
          <w:lang w:val="sq-AL"/>
        </w:rPr>
      </w:pPr>
      <w:r w:rsidRPr="00A2141A">
        <w:rPr>
          <w:b/>
          <w:lang w:val="sq-AL"/>
        </w:rPr>
        <w:lastRenderedPageBreak/>
        <w:t>Raporti me të gjitha detajet:</w:t>
      </w:r>
    </w:p>
    <w:p w14:paraId="2CA827B5" w14:textId="77777777" w:rsidR="004A4ACA" w:rsidRPr="00A2141A" w:rsidRDefault="004A4ACA" w:rsidP="004A4ACA">
      <w:pPr>
        <w:rPr>
          <w:b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71"/>
        <w:gridCol w:w="3307"/>
        <w:gridCol w:w="1905"/>
        <w:gridCol w:w="1229"/>
        <w:gridCol w:w="2791"/>
        <w:gridCol w:w="1456"/>
      </w:tblGrid>
      <w:tr w:rsidR="004A4ACA" w:rsidRPr="00A2141A" w14:paraId="37A30C65" w14:textId="77777777" w:rsidTr="00F1733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4A080786" w14:textId="77777777" w:rsidR="004A4ACA" w:rsidRPr="00A2141A" w:rsidRDefault="004A4ACA" w:rsidP="00F1733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Tema:</w:t>
            </w: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31157613" w14:textId="77777777" w:rsidR="004A4ACA" w:rsidRPr="00A2141A" w:rsidRDefault="004A4ACA" w:rsidP="00F173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Dëgjimi publik me</w:t>
            </w:r>
            <w:r w:rsidRPr="00A2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gratë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F5F7AF1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Kërkesat /Sugjerimet  / Komentet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CFC2055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  <w:lang w:val="sq-AL"/>
              </w:rPr>
              <w:t xml:space="preserve">Kush ka dhënë /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sugjerim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për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projektin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e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0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buxhetit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të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vitit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7119DE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Statusi i kërkesës: </w:t>
            </w:r>
          </w:p>
          <w:p w14:paraId="10FA544F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Pranuar</w:t>
            </w:r>
          </w:p>
          <w:p w14:paraId="6E811B6F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A066F20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Refuzuar</w:t>
            </w:r>
          </w:p>
          <w:p w14:paraId="13E21DEE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4A2FE3D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C004EA3" w14:textId="77777777" w:rsidR="004A4ACA" w:rsidRPr="00A2141A" w:rsidRDefault="004A4ACA" w:rsidP="00F1733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Arsyetimi (komentimi për  pranimin pjesërisht dhe mos pranimit te komenteve është</w:t>
            </w:r>
          </w:p>
          <w:p w14:paraId="12D5B350" w14:textId="77777777" w:rsidR="004A4ACA" w:rsidRPr="00A2141A" w:rsidRDefault="004A4ACA" w:rsidP="00F173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4CAD59" w14:textId="77777777" w:rsidR="004A4ACA" w:rsidRPr="00A2141A" w:rsidRDefault="004A4ACA" w:rsidP="00F1733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Drejtoria:</w:t>
            </w:r>
          </w:p>
        </w:tc>
      </w:tr>
      <w:tr w:rsidR="004A4ACA" w:rsidRPr="00A2141A" w14:paraId="1DCFE2D0" w14:textId="77777777" w:rsidTr="00F17331">
        <w:trPr>
          <w:trHeight w:val="782"/>
        </w:trPr>
        <w:tc>
          <w:tcPr>
            <w:tcW w:w="1078" w:type="dxa"/>
            <w:shd w:val="clear" w:color="auto" w:fill="FFC000" w:themeFill="accent4"/>
          </w:tcPr>
          <w:p w14:paraId="051F4919" w14:textId="77777777" w:rsidR="004A4ACA" w:rsidRPr="00A2141A" w:rsidRDefault="004A4ACA" w:rsidP="00F1733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791962F8" w14:textId="7C5EBF55" w:rsidR="00562FB8" w:rsidRPr="00A2141A" w:rsidRDefault="00A2141A" w:rsidP="00A2141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A2141A">
              <w:rPr>
                <w:rFonts w:ascii="Times New Roman" w:hAnsi="Times New Roman" w:cs="Times New Roman"/>
                <w:lang w:val="sq-AL" w:eastAsia="sq-AL"/>
              </w:rPr>
              <w:t>-</w:t>
            </w:r>
            <w:r w:rsidR="00562FB8" w:rsidRPr="00A2141A">
              <w:rPr>
                <w:rFonts w:ascii="Times New Roman" w:hAnsi="Times New Roman" w:cs="Times New Roman"/>
                <w:lang w:val="sq-AL" w:eastAsia="sq-AL"/>
              </w:rPr>
              <w:t xml:space="preserve">Sfide të madhe të funksionimit kemi buxhetin, që na shkakton probleme të shumta. </w:t>
            </w:r>
            <w:r w:rsidRPr="00A2141A">
              <w:rPr>
                <w:rFonts w:ascii="Times New Roman" w:hAnsi="Times New Roman" w:cs="Times New Roman"/>
                <w:lang w:val="sq-AL" w:eastAsia="sq-AL"/>
              </w:rPr>
              <w:t>Çka</w:t>
            </w:r>
            <w:r w:rsidR="00562FB8" w:rsidRPr="00A2141A">
              <w:rPr>
                <w:rFonts w:ascii="Times New Roman" w:hAnsi="Times New Roman" w:cs="Times New Roman"/>
                <w:lang w:val="sq-AL" w:eastAsia="sq-AL"/>
              </w:rPr>
              <w:t xml:space="preserve"> mund të bëni gjatë vitit të ardhshëm për ne?</w:t>
            </w:r>
          </w:p>
          <w:p w14:paraId="5DF6BED3" w14:textId="32179E98" w:rsidR="00562FB8" w:rsidRPr="00A2141A" w:rsidRDefault="00A2141A" w:rsidP="00A2141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A2141A">
              <w:rPr>
                <w:rFonts w:ascii="Times New Roman" w:hAnsi="Times New Roman" w:cs="Times New Roman"/>
                <w:lang w:val="sq-AL" w:eastAsia="sq-AL"/>
              </w:rPr>
              <w:t>-</w:t>
            </w:r>
            <w:r w:rsidR="00562FB8" w:rsidRPr="00A2141A">
              <w:rPr>
                <w:rFonts w:ascii="Times New Roman" w:hAnsi="Times New Roman" w:cs="Times New Roman"/>
                <w:lang w:val="sq-AL" w:eastAsia="sq-AL"/>
              </w:rPr>
              <w:t>Kur pritet të rikthehen shërbimet sociale dhe të na mbështetni.</w:t>
            </w:r>
          </w:p>
          <w:p w14:paraId="1C4405B9" w14:textId="61F47B50" w:rsidR="004A4ACA" w:rsidRPr="00A2141A" w:rsidRDefault="004A4ACA" w:rsidP="00F173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789C422D" w14:textId="77777777" w:rsidR="004A4ACA" w:rsidRPr="00A2141A" w:rsidRDefault="004A4ACA" w:rsidP="00F17331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1DA3AC7D" w14:textId="2FF9AD06" w:rsidR="004A4ACA" w:rsidRPr="00A2141A" w:rsidRDefault="00562FB8" w:rsidP="00F1733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Envder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Kosumi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A4ACA"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2B1CFFDE" w14:textId="77777777" w:rsidR="004A4ACA" w:rsidRPr="00A2141A" w:rsidRDefault="004A4ACA" w:rsidP="00F173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1290B3EE" w14:textId="440D15B2" w:rsidR="004A4ACA" w:rsidRPr="00A2141A" w:rsidRDefault="00D12C20" w:rsidP="00F17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Po mundohemi që t’ju ndihmojmë me subvencioneve përmes thirrjes publike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5453617D" w14:textId="1BC50217" w:rsidR="004A4ACA" w:rsidRPr="00A2141A" w:rsidRDefault="00EA0327" w:rsidP="00F17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ndet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Sociale </w:t>
            </w:r>
          </w:p>
        </w:tc>
      </w:tr>
      <w:tr w:rsidR="004A4ACA" w:rsidRPr="00A2141A" w14:paraId="5DF49D44" w14:textId="77777777" w:rsidTr="00F1733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4B3CF657" w14:textId="77777777" w:rsidR="004A4ACA" w:rsidRPr="00A2141A" w:rsidRDefault="004A4ACA" w:rsidP="00F1733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3570A192" w14:textId="2FD227E3" w:rsidR="004A4ACA" w:rsidRPr="00A2141A" w:rsidRDefault="004A4ACA" w:rsidP="00562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-</w:t>
            </w:r>
            <w:r w:rsidR="00562FB8"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Të në sigurohen kushte të mira për pensionistet dhe një objekt sepse kemi nevoja shumë të mëdha.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14:paraId="3CF33C86" w14:textId="1929073D" w:rsidR="004A4ACA" w:rsidRPr="00A2141A" w:rsidRDefault="00562FB8" w:rsidP="00562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Nebih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Mehmeti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-Shoqata e Pensionisteve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5A65BC64" w14:textId="0084AC53" w:rsidR="004A4ACA" w:rsidRPr="00A2141A" w:rsidRDefault="00D12C20" w:rsidP="00F173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0BF92EC2" w14:textId="4251F6BA" w:rsidR="004A4ACA" w:rsidRPr="00A2141A" w:rsidRDefault="00D12C20" w:rsidP="00F17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Është paraparë KAB, pasi që vendi është i përcaktuar për objektin e shtëpisë së pensionistëve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71838790" w14:textId="789D68D0" w:rsidR="004A4ACA" w:rsidRPr="00A2141A" w:rsidRDefault="00EA0327" w:rsidP="00F17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ndet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Sociale</w:t>
            </w:r>
          </w:p>
        </w:tc>
      </w:tr>
      <w:tr w:rsidR="004A4ACA" w:rsidRPr="00A2141A" w14:paraId="7D5C0A55" w14:textId="77777777" w:rsidTr="00F1733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0C422095" w14:textId="77777777" w:rsidR="004A4ACA" w:rsidRPr="00A2141A" w:rsidRDefault="004A4ACA" w:rsidP="00F1733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7DB47CFC" w14:textId="0C2DF118" w:rsidR="004A4ACA" w:rsidRPr="00A2141A" w:rsidRDefault="00562FB8" w:rsidP="00562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-Si shoqatë jemi në gjendje të shumë të rëndë. Ne varemi kryesisht nga donatorët, por atë po kërkojnë që komuna të na </w:t>
            </w: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lastRenderedPageBreak/>
              <w:t>dal në ndihmë. Çka do të bëjë komuna për shoqatën tonë gjatë vitit 2026.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14:paraId="78559288" w14:textId="7A35B26B" w:rsidR="004A4ACA" w:rsidRPr="00A2141A" w:rsidRDefault="00562FB8" w:rsidP="00F1733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lastRenderedPageBreak/>
              <w:t xml:space="preserve">Gresa 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Behluli-Sindro</w:t>
            </w:r>
            <w:r w:rsidR="000074A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m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Do</w:t>
            </w:r>
            <w:r w:rsidR="000074A1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</w:t>
            </w:r>
            <w:proofErr w:type="spellEnd"/>
          </w:p>
        </w:tc>
        <w:tc>
          <w:tcPr>
            <w:tcW w:w="1118" w:type="dxa"/>
            <w:shd w:val="clear" w:color="auto" w:fill="D0CECE" w:themeFill="background2" w:themeFillShade="E6"/>
          </w:tcPr>
          <w:p w14:paraId="05E35A27" w14:textId="44AB014A" w:rsidR="004A4ACA" w:rsidRPr="00A2141A" w:rsidRDefault="00D12C20" w:rsidP="00F173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7E064F9F" w14:textId="4BB0EA8C" w:rsidR="004A4ACA" w:rsidRPr="00A2141A" w:rsidRDefault="00D12C20" w:rsidP="00F17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Po mundohemi që t’ju ndihmojmë me subvencioneve përmes thirrjes publike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53299593" w14:textId="69AC543B" w:rsidR="004A4ACA" w:rsidRPr="00A2141A" w:rsidRDefault="00EA0327" w:rsidP="00F17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ndet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Mir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Sociale</w:t>
            </w:r>
          </w:p>
        </w:tc>
      </w:tr>
      <w:tr w:rsidR="00562FB8" w:rsidRPr="00A2141A" w14:paraId="022BA2ED" w14:textId="77777777" w:rsidTr="00F1733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549B32B9" w14:textId="3835987C" w:rsidR="00562FB8" w:rsidRPr="00A2141A" w:rsidRDefault="00562FB8" w:rsidP="00562FB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4.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46D62583" w14:textId="77777777" w:rsidR="00562FB8" w:rsidRPr="00A2141A" w:rsidRDefault="00562FB8" w:rsidP="00562FB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Çka po bën Komuna konkretisht me marrëveshjen që kemi nënshkruar kohë më parë. Çka po ndodh edhe me lokacionin, sepse kemi raste të shumta të dhunës, ku vetëm gjatë 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mujave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të fundit kemi mbi 50 raste të trajtuara.</w:t>
            </w:r>
          </w:p>
          <w:p w14:paraId="60F5C79C" w14:textId="77777777" w:rsidR="00562FB8" w:rsidRPr="00A2141A" w:rsidRDefault="00562FB8" w:rsidP="00562FB8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4FF794CC" w14:textId="2069DF3E" w:rsidR="00562FB8" w:rsidRPr="00A2141A" w:rsidRDefault="00562FB8" w:rsidP="00562FB8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Gresa 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Kllokoqi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—Strehimorja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681429E1" w14:textId="4A780FC7" w:rsidR="00562FB8" w:rsidRPr="00A2141A" w:rsidRDefault="00D12C20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6897796C" w14:textId="2E17C069" w:rsidR="00562FB8" w:rsidRPr="00A2141A" w:rsidRDefault="00D12C20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Pas </w:t>
            </w:r>
            <w:r w:rsidR="0016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miratimit herën e parë në kuvend, MAPL e ka </w:t>
            </w:r>
            <w:proofErr w:type="spellStart"/>
            <w:r w:rsidR="0016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rikthy</w:t>
            </w:r>
            <w:proofErr w:type="spellEnd"/>
            <w:r w:rsidR="0016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si pikë të rendit të ditës, ne më pas e kemi riformuluar dhe në seancën e fundit të muajit Korrik e kemi </w:t>
            </w:r>
            <w:proofErr w:type="spellStart"/>
            <w:r w:rsidR="0016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dorëzu</w:t>
            </w:r>
            <w:proofErr w:type="spellEnd"/>
            <w:r w:rsidR="00167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në kuvend dhe është në proces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161A1887" w14:textId="4971C5ED" w:rsidR="00562FB8" w:rsidRPr="00A2141A" w:rsidRDefault="0056371C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ndet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Sociale</w:t>
            </w:r>
          </w:p>
        </w:tc>
      </w:tr>
      <w:tr w:rsidR="00562FB8" w:rsidRPr="00A2141A" w14:paraId="4F55ABDF" w14:textId="77777777" w:rsidTr="00F1733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3FE1731E" w14:textId="03829F63" w:rsidR="00562FB8" w:rsidRPr="00A2141A" w:rsidRDefault="00562FB8" w:rsidP="00562FB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4B8C99E0" w14:textId="24388F23" w:rsidR="00562FB8" w:rsidRPr="00A2141A" w:rsidRDefault="00562FB8" w:rsidP="00562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- Çka mund të bëjë komuna në lidhje me projektin për trajtimin e fëmijëve. Kemi mbi 80 raste që kanë nevoje për këto shërbime.</w:t>
            </w:r>
          </w:p>
          <w:p w14:paraId="470A1B04" w14:textId="77777777" w:rsidR="00562FB8" w:rsidRPr="00A2141A" w:rsidRDefault="00562FB8" w:rsidP="00562FB8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69BB4F7A" w14:textId="0BEABFDC" w:rsidR="00562FB8" w:rsidRPr="00A2141A" w:rsidRDefault="00562FB8" w:rsidP="00562FB8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Trendelina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Ymeri-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Handikos</w:t>
            </w:r>
            <w:proofErr w:type="spellEnd"/>
          </w:p>
        </w:tc>
        <w:tc>
          <w:tcPr>
            <w:tcW w:w="1118" w:type="dxa"/>
            <w:shd w:val="clear" w:color="auto" w:fill="D0CECE" w:themeFill="background2" w:themeFillShade="E6"/>
          </w:tcPr>
          <w:p w14:paraId="51E4F228" w14:textId="5F7BC152" w:rsidR="00562FB8" w:rsidRPr="00A2141A" w:rsidRDefault="00D12C20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572AC584" w14:textId="378F3360" w:rsidR="00562FB8" w:rsidRPr="00A2141A" w:rsidRDefault="00D12C20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Po mundohemi që t’ju ndihmojmë me subvencioneve përmes thirrjes publike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1EE842C1" w14:textId="67B4D0F2" w:rsidR="00562FB8" w:rsidRPr="00A2141A" w:rsidRDefault="0056371C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ndet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Sociale</w:t>
            </w:r>
          </w:p>
        </w:tc>
      </w:tr>
      <w:tr w:rsidR="00562FB8" w:rsidRPr="00A2141A" w14:paraId="5163DA24" w14:textId="77777777" w:rsidTr="00F1733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4F05483A" w14:textId="77D19963" w:rsidR="00562FB8" w:rsidRPr="00A2141A" w:rsidRDefault="00562FB8" w:rsidP="00562FB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7D703A0E" w14:textId="458493D2" w:rsidR="00562FB8" w:rsidRPr="00A2141A" w:rsidRDefault="00A2141A" w:rsidP="00A2141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/>
              </w:rPr>
            </w:pPr>
            <w:r w:rsidRPr="00A2141A">
              <w:rPr>
                <w:rFonts w:ascii="Times New Roman" w:hAnsi="Times New Roman" w:cs="Times New Roman"/>
                <w:lang w:val="sq-AL"/>
              </w:rPr>
              <w:t>-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Kërkojë nga komuna e Ferizajt që për vitin 2026 të na mundësojë një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objekt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të përshtatshëm për zhvillimin e shërbimeve që ofrojmë. </w:t>
            </w:r>
          </w:p>
          <w:p w14:paraId="2D1E0D00" w14:textId="2958773C" w:rsidR="00562FB8" w:rsidRPr="00A2141A" w:rsidRDefault="00A2141A" w:rsidP="00A2141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/>
              </w:rPr>
            </w:pPr>
            <w:r w:rsidRPr="00A2141A">
              <w:rPr>
                <w:rFonts w:ascii="Times New Roman" w:hAnsi="Times New Roman" w:cs="Times New Roman"/>
                <w:lang w:val="sq-AL"/>
              </w:rPr>
              <w:t>-</w:t>
            </w:r>
            <w:proofErr w:type="spellStart"/>
            <w:r w:rsidR="00562FB8" w:rsidRPr="00A2141A">
              <w:rPr>
                <w:rFonts w:ascii="Times New Roman" w:hAnsi="Times New Roman" w:cs="Times New Roman"/>
                <w:lang w:val="sq-AL"/>
              </w:rPr>
              <w:t>Poashtu</w:t>
            </w:r>
            <w:proofErr w:type="spellEnd"/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kërkojmë edhe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subvencionimin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për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mbështetjen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lastRenderedPageBreak/>
              <w:t xml:space="preserve">shërbimeve sociale të cilat i ofrojmë në baza të rregullta. </w:t>
            </w:r>
          </w:p>
          <w:p w14:paraId="5C80C4F2" w14:textId="71313E8F" w:rsidR="00562FB8" w:rsidRPr="00A2141A" w:rsidRDefault="00A2141A" w:rsidP="00A2141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/>
              </w:rPr>
            </w:pPr>
            <w:r w:rsidRPr="00A2141A">
              <w:rPr>
                <w:rFonts w:ascii="Times New Roman" w:hAnsi="Times New Roman" w:cs="Times New Roman"/>
                <w:lang w:val="sq-AL"/>
              </w:rPr>
              <w:t>-</w:t>
            </w:r>
            <w:proofErr w:type="spellStart"/>
            <w:r w:rsidR="00562FB8" w:rsidRPr="00A2141A">
              <w:rPr>
                <w:rFonts w:ascii="Times New Roman" w:hAnsi="Times New Roman" w:cs="Times New Roman"/>
                <w:lang w:val="sq-AL"/>
              </w:rPr>
              <w:t>Poashtu</w:t>
            </w:r>
            <w:proofErr w:type="spellEnd"/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ju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rikujtojmë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edhe premtimin e mëh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e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rshëm për ndërtimin e një kompleksi të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përbashkët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për organizata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që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ofrojnë shërbime për PAK,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projekt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të cilin e kemi mirëpritur që do të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realizohet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, si një zgjidhje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>afatgjate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për sfidat </w:t>
            </w:r>
            <w:r w:rsidR="00A65FF7" w:rsidRPr="00A2141A">
              <w:rPr>
                <w:rFonts w:ascii="Times New Roman" w:hAnsi="Times New Roman" w:cs="Times New Roman"/>
                <w:lang w:val="sq-AL"/>
              </w:rPr>
              <w:t xml:space="preserve">infrastrukturore </w:t>
            </w:r>
            <w:r w:rsidR="00562FB8" w:rsidRPr="00A2141A">
              <w:rPr>
                <w:rFonts w:ascii="Times New Roman" w:hAnsi="Times New Roman" w:cs="Times New Roman"/>
                <w:lang w:val="sq-AL"/>
              </w:rPr>
              <w:t xml:space="preserve"> me të cilat përballemi. 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14:paraId="53106AB4" w14:textId="139F55A5" w:rsidR="00562FB8" w:rsidRPr="00A2141A" w:rsidRDefault="00562FB8" w:rsidP="00562FB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Fazile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Bung-</w:t>
            </w:r>
            <w:proofErr w:type="spellStart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Hendifer</w:t>
            </w:r>
            <w:proofErr w:type="spellEnd"/>
            <w:r w:rsidRPr="00A21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1502BC08" w14:textId="77777777" w:rsidR="00562FB8" w:rsidRDefault="00D12C20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  <w:p w14:paraId="4AA783F5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FB40527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27A054B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321E612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70675A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3220038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122D9C9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F7ECA5A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AA354CE" w14:textId="77777777" w:rsidR="00902FA3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7DA5FB8" w14:textId="52922719" w:rsidR="00902FA3" w:rsidRPr="00A2141A" w:rsidRDefault="00902FA3" w:rsidP="00562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36CC51AF" w14:textId="77777777" w:rsidR="00562FB8" w:rsidRDefault="00D12C20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Po mundohemi që t’ju ndihmojmë me subvencioneve përmes thirrjes publike</w:t>
            </w:r>
          </w:p>
          <w:p w14:paraId="0E3D2384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7C3E375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D670761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5903240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139A26F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BADE8E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947B47C" w14:textId="1473C2A1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Po përpiqemi të bëjmë të pamundurën për ndërtimin e kompleksit të përbashkët për organizatat që ofrojnë shërbime për </w:t>
            </w:r>
            <w:r w:rsidR="003C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PAK</w:t>
            </w:r>
          </w:p>
          <w:p w14:paraId="450CE0EA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EB0D0D1" w14:textId="77777777" w:rsidR="00BA0A83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96F800" w14:textId="1A1D3CC3" w:rsidR="00BA0A83" w:rsidRPr="00A2141A" w:rsidRDefault="00BA0A8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6F670A43" w14:textId="77777777" w:rsidR="00562FB8" w:rsidRDefault="00562FB8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DC3C823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2B5ECFA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160B1A3" w14:textId="418EE852" w:rsidR="00902FA3" w:rsidRDefault="0056371C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ndet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Sociale</w:t>
            </w:r>
          </w:p>
          <w:p w14:paraId="79ACCCF2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B7C8EE4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F1E7EB1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67FAED8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A47A688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C124A01" w14:textId="77777777" w:rsidR="00902FA3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737425A" w14:textId="3713EA5E" w:rsidR="00902FA3" w:rsidRDefault="0056371C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Drejtoria e Sh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ndet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Mir</w:t>
            </w:r>
            <w:r w:rsidR="00007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Sociale</w:t>
            </w:r>
          </w:p>
          <w:p w14:paraId="6DB4EFE3" w14:textId="04ADB64C" w:rsidR="00902FA3" w:rsidRPr="00A2141A" w:rsidRDefault="00902FA3" w:rsidP="00562F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7EB46886" w14:textId="77777777" w:rsidR="004A4ACA" w:rsidRPr="00A2141A" w:rsidRDefault="004A4ACA" w:rsidP="004A4ACA">
      <w:pPr>
        <w:rPr>
          <w:b/>
          <w:lang w:val="sq-AL"/>
        </w:rPr>
      </w:pPr>
    </w:p>
    <w:p w14:paraId="6A1AC786" w14:textId="77777777" w:rsidR="004A4ACA" w:rsidRPr="00A2141A" w:rsidRDefault="004A4ACA" w:rsidP="004A4ACA">
      <w:pPr>
        <w:jc w:val="both"/>
        <w:rPr>
          <w:lang w:val="sq-AL"/>
        </w:rPr>
      </w:pPr>
      <w:r w:rsidRPr="00A2141A">
        <w:rPr>
          <w:lang w:val="sq-AL"/>
        </w:rPr>
        <w:t>Numri i qytetarëve që kanë marrë pjesë:</w:t>
      </w:r>
    </w:p>
    <w:p w14:paraId="206560C9" w14:textId="77777777" w:rsidR="004A4ACA" w:rsidRPr="00A2141A" w:rsidRDefault="004A4ACA" w:rsidP="004A4ACA">
      <w:pPr>
        <w:jc w:val="both"/>
        <w:rPr>
          <w:lang w:val="sq-AL"/>
        </w:rPr>
      </w:pPr>
    </w:p>
    <w:p w14:paraId="6C3EB138" w14:textId="7470DAB4" w:rsidR="004A4ACA" w:rsidRPr="00A2141A" w:rsidRDefault="00200833" w:rsidP="004A4ACA">
      <w:pPr>
        <w:jc w:val="both"/>
        <w:rPr>
          <w:lang w:val="sq-AL"/>
        </w:rPr>
      </w:pPr>
      <w:r w:rsidRPr="00A2141A">
        <w:rPr>
          <w:lang w:val="sq-AL"/>
        </w:rPr>
        <w:t>Femra:8</w:t>
      </w:r>
    </w:p>
    <w:p w14:paraId="3C21A602" w14:textId="77777777" w:rsidR="004A4ACA" w:rsidRPr="00A2141A" w:rsidRDefault="004A4ACA" w:rsidP="004A4ACA">
      <w:pPr>
        <w:jc w:val="both"/>
        <w:rPr>
          <w:lang w:val="sq-AL"/>
        </w:rPr>
      </w:pPr>
    </w:p>
    <w:p w14:paraId="71EA6D85" w14:textId="071282CE" w:rsidR="004A4ACA" w:rsidRPr="00A2141A" w:rsidRDefault="004A4ACA" w:rsidP="004A4ACA">
      <w:pPr>
        <w:jc w:val="both"/>
        <w:rPr>
          <w:lang w:val="sq-AL"/>
        </w:rPr>
      </w:pPr>
      <w:r w:rsidRPr="00A2141A">
        <w:rPr>
          <w:lang w:val="sq-AL"/>
        </w:rPr>
        <w:t>Meshkuj:</w:t>
      </w:r>
      <w:r w:rsidR="00200833" w:rsidRPr="00A2141A">
        <w:rPr>
          <w:lang w:val="sq-AL"/>
        </w:rPr>
        <w:t>10</w:t>
      </w:r>
    </w:p>
    <w:p w14:paraId="49787C81" w14:textId="77777777" w:rsidR="004A4ACA" w:rsidRPr="00A2141A" w:rsidRDefault="004A4ACA" w:rsidP="004A4ACA">
      <w:pPr>
        <w:jc w:val="both"/>
        <w:rPr>
          <w:lang w:val="sq-AL"/>
        </w:rPr>
      </w:pPr>
    </w:p>
    <w:p w14:paraId="2E4D3E00" w14:textId="4C7F0FD9" w:rsidR="004A4ACA" w:rsidRPr="00A2141A" w:rsidRDefault="004A4ACA" w:rsidP="004A4ACA">
      <w:pPr>
        <w:jc w:val="both"/>
        <w:rPr>
          <w:lang w:val="sq-AL"/>
        </w:rPr>
      </w:pPr>
      <w:r w:rsidRPr="00A2141A">
        <w:rPr>
          <w:lang w:val="sq-AL"/>
        </w:rPr>
        <w:t>Totali:1</w:t>
      </w:r>
      <w:r w:rsidR="0056371C">
        <w:rPr>
          <w:lang w:val="sq-AL"/>
        </w:rPr>
        <w:t>8</w:t>
      </w:r>
    </w:p>
    <w:p w14:paraId="6450575F" w14:textId="77777777" w:rsidR="004A4ACA" w:rsidRPr="00A2141A" w:rsidRDefault="004A4ACA" w:rsidP="004A4ACA">
      <w:pPr>
        <w:jc w:val="both"/>
        <w:rPr>
          <w:lang w:val="sq-AL"/>
        </w:rPr>
      </w:pPr>
    </w:p>
    <w:p w14:paraId="7934BB63" w14:textId="77777777" w:rsidR="004A4ACA" w:rsidRPr="00A2141A" w:rsidRDefault="004A4ACA" w:rsidP="004A4ACA">
      <w:pPr>
        <w:jc w:val="both"/>
        <w:rPr>
          <w:lang w:val="sq-AL"/>
        </w:rPr>
      </w:pPr>
      <w:r w:rsidRPr="00A2141A">
        <w:rPr>
          <w:lang w:val="sq-AL"/>
        </w:rPr>
        <w:t xml:space="preserve">Projekt buxheti për vitin 2026 dhe vitet 2026/2028, u është prezantuar qytetarëve të pranishëm në dëgjim nga ana e drejtuesve të Komunës së Ferizajt. </w:t>
      </w:r>
    </w:p>
    <w:p w14:paraId="7705CA09" w14:textId="77777777" w:rsidR="004A4ACA" w:rsidRPr="00A2141A" w:rsidRDefault="004A4ACA" w:rsidP="004A4ACA">
      <w:pPr>
        <w:jc w:val="both"/>
        <w:rPr>
          <w:lang w:val="sq-AL"/>
        </w:rPr>
      </w:pPr>
    </w:p>
    <w:p w14:paraId="3424ABE3" w14:textId="77777777" w:rsidR="004A4ACA" w:rsidRPr="00A2141A" w:rsidRDefault="004A4ACA" w:rsidP="004A4ACA">
      <w:pPr>
        <w:jc w:val="both"/>
        <w:rPr>
          <w:b/>
          <w:lang w:val="sq-AL"/>
        </w:rPr>
      </w:pPr>
    </w:p>
    <w:p w14:paraId="7DE2FD9A" w14:textId="77777777" w:rsidR="004A4ACA" w:rsidRPr="00A2141A" w:rsidRDefault="004A4ACA" w:rsidP="004A4ACA">
      <w:pPr>
        <w:jc w:val="both"/>
        <w:rPr>
          <w:b/>
          <w:lang w:val="sq-AL"/>
        </w:rPr>
      </w:pPr>
      <w:r w:rsidRPr="00A2141A">
        <w:rPr>
          <w:b/>
          <w:lang w:val="sq-AL"/>
        </w:rPr>
        <w:t>Me 14.07.2025:</w:t>
      </w:r>
    </w:p>
    <w:p w14:paraId="7E5BACD3" w14:textId="37AB7DF2" w:rsidR="004A4ACA" w:rsidRPr="00A2141A" w:rsidRDefault="004A4ACA" w:rsidP="004A4ACA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>Kalendari-Njoftimi</w:t>
      </w:r>
      <w:r w:rsidR="00C5022E" w:rsidRPr="00A2141A">
        <w:rPr>
          <w:lang w:val="sq-AL"/>
        </w:rPr>
        <w:t xml:space="preserve"> përmes </w:t>
      </w:r>
      <w:proofErr w:type="spellStart"/>
      <w:r w:rsidR="00C5022E" w:rsidRPr="00A2141A">
        <w:rPr>
          <w:lang w:val="sq-AL"/>
        </w:rPr>
        <w:t>emailit</w:t>
      </w:r>
      <w:proofErr w:type="spellEnd"/>
      <w:r w:rsidR="00C5022E" w:rsidRPr="00A2141A">
        <w:rPr>
          <w:lang w:val="sq-AL"/>
        </w:rPr>
        <w:t xml:space="preserve"> u është dërguar</w:t>
      </w:r>
      <w:r w:rsidRPr="00A2141A">
        <w:rPr>
          <w:lang w:val="sq-AL"/>
        </w:rPr>
        <w:t>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1E021EAE" w14:textId="77777777" w:rsidR="004A4ACA" w:rsidRPr="00A2141A" w:rsidRDefault="004A4ACA" w:rsidP="004A4ACA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 xml:space="preserve">Përmes grupit të formuar në rrjetin social </w:t>
      </w:r>
      <w:proofErr w:type="spellStart"/>
      <w:r w:rsidRPr="00A2141A">
        <w:rPr>
          <w:lang w:val="sq-AL"/>
        </w:rPr>
        <w:t>viber</w:t>
      </w:r>
      <w:proofErr w:type="spellEnd"/>
      <w:r w:rsidRPr="00A2141A">
        <w:rPr>
          <w:lang w:val="sq-AL"/>
        </w:rPr>
        <w:t>, njoftimi dhe materialet që kanë të bëjnë me dëgjime buxhetore u janë dërguar edhe kryetarëve të këshillave të fshatrave dhe lagjeve të Komunës së Ferizajt.</w:t>
      </w:r>
    </w:p>
    <w:p w14:paraId="0682A8B9" w14:textId="490B71EC" w:rsidR="004A4ACA" w:rsidRPr="00A2141A" w:rsidRDefault="004A4ACA" w:rsidP="004A4ACA">
      <w:pPr>
        <w:spacing w:line="360" w:lineRule="auto"/>
        <w:jc w:val="both"/>
        <w:rPr>
          <w:b/>
          <w:u w:val="single"/>
          <w:lang w:val="sq-AL"/>
        </w:rPr>
      </w:pPr>
      <w:r w:rsidRPr="00A2141A">
        <w:rPr>
          <w:b/>
          <w:u w:val="single"/>
          <w:lang w:val="sq-AL"/>
        </w:rPr>
        <w:t>Shkurtesat:</w:t>
      </w:r>
    </w:p>
    <w:p w14:paraId="612EE9C2" w14:textId="571E4FBD" w:rsidR="004A4ACA" w:rsidRDefault="004A4ACA" w:rsidP="004A4ACA">
      <w:pPr>
        <w:spacing w:line="360" w:lineRule="auto"/>
        <w:jc w:val="both"/>
        <w:rPr>
          <w:lang w:val="sq-AL"/>
        </w:rPr>
      </w:pPr>
      <w:r w:rsidRPr="00A2141A">
        <w:rPr>
          <w:b/>
          <w:lang w:val="sq-AL"/>
        </w:rPr>
        <w:t>F-</w:t>
      </w:r>
      <w:r w:rsidRPr="00A2141A">
        <w:rPr>
          <w:lang w:val="sq-AL"/>
        </w:rPr>
        <w:t xml:space="preserve">Femra, </w:t>
      </w:r>
      <w:r w:rsidRPr="00A2141A">
        <w:rPr>
          <w:b/>
          <w:lang w:val="sq-AL"/>
        </w:rPr>
        <w:t>M-</w:t>
      </w:r>
      <w:r w:rsidRPr="00A2141A">
        <w:rPr>
          <w:lang w:val="sq-AL"/>
        </w:rPr>
        <w:t>Meshkuj,</w:t>
      </w:r>
      <w:r w:rsidRPr="00A2141A">
        <w:rPr>
          <w:b/>
          <w:lang w:val="sq-AL"/>
        </w:rPr>
        <w:t xml:space="preserve"> T-</w:t>
      </w:r>
      <w:r w:rsidRPr="00A2141A">
        <w:rPr>
          <w:lang w:val="sq-AL"/>
        </w:rPr>
        <w:t>Totali,</w:t>
      </w:r>
      <w:r w:rsidRPr="00A2141A">
        <w:rPr>
          <w:b/>
          <w:lang w:val="sq-AL"/>
        </w:rPr>
        <w:t xml:space="preserve"> P</w:t>
      </w:r>
      <w:r w:rsidRPr="00A2141A">
        <w:rPr>
          <w:lang w:val="sq-AL"/>
        </w:rPr>
        <w:t>-Pranuar,</w:t>
      </w:r>
      <w:r w:rsidRPr="00A2141A">
        <w:rPr>
          <w:b/>
          <w:lang w:val="sq-AL"/>
        </w:rPr>
        <w:t xml:space="preserve"> R</w:t>
      </w:r>
      <w:r w:rsidRPr="00A2141A">
        <w:rPr>
          <w:lang w:val="sq-AL"/>
        </w:rPr>
        <w:t>-Refuzuar,</w:t>
      </w:r>
      <w:r w:rsidRPr="00A2141A">
        <w:rPr>
          <w:b/>
          <w:lang w:val="sq-AL"/>
        </w:rPr>
        <w:t xml:space="preserve"> PJ</w:t>
      </w:r>
      <w:r w:rsidRPr="00A2141A">
        <w:rPr>
          <w:lang w:val="sq-AL"/>
        </w:rPr>
        <w:t>-Pjesërisht.</w:t>
      </w:r>
    </w:p>
    <w:p w14:paraId="781306F6" w14:textId="18FD6348" w:rsidR="000074A1" w:rsidRPr="00A2141A" w:rsidRDefault="000074A1" w:rsidP="004A4ACA">
      <w:pPr>
        <w:spacing w:line="360" w:lineRule="auto"/>
        <w:jc w:val="both"/>
        <w:rPr>
          <w:lang w:val="sq-AL"/>
        </w:rPr>
      </w:pPr>
      <w:r>
        <w:rPr>
          <w:lang w:val="sq-AL"/>
        </w:rPr>
        <w:t xml:space="preserve">Lista me nënshkrime nuk mund të publikohet për shkak të </w:t>
      </w:r>
      <w:r w:rsidR="001577D2">
        <w:rPr>
          <w:lang w:val="sq-AL"/>
        </w:rPr>
        <w:t>mbrojtjes</w:t>
      </w:r>
      <w:r>
        <w:rPr>
          <w:lang w:val="sq-AL"/>
        </w:rPr>
        <w:t xml:space="preserve"> së të dhënave, kujt i duhen për verifikim mund ti marrin tek Zyra për Informim dhe Komunikim me Publikun.</w:t>
      </w:r>
    </w:p>
    <w:p w14:paraId="6B361B4E" w14:textId="512C5627" w:rsidR="004A4ACA" w:rsidRPr="00A2141A" w:rsidRDefault="004A4ACA" w:rsidP="004A4ACA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>Raporti i hartuar nga Shyhrete Topalli</w:t>
      </w:r>
    </w:p>
    <w:p w14:paraId="15C26A56" w14:textId="77777777" w:rsidR="004A4ACA" w:rsidRPr="00A2141A" w:rsidRDefault="004A4ACA" w:rsidP="004A4ACA">
      <w:pPr>
        <w:spacing w:line="360" w:lineRule="auto"/>
        <w:jc w:val="both"/>
        <w:rPr>
          <w:lang w:val="sq-AL"/>
        </w:rPr>
      </w:pPr>
    </w:p>
    <w:p w14:paraId="5E762767" w14:textId="77777777" w:rsidR="004A4ACA" w:rsidRPr="00A2141A" w:rsidRDefault="004A4ACA" w:rsidP="004A4ACA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>____________________</w:t>
      </w:r>
      <w:bookmarkStart w:id="0" w:name="_GoBack"/>
      <w:bookmarkEnd w:id="0"/>
    </w:p>
    <w:sectPr w:rsidR="004A4ACA" w:rsidRPr="00A2141A" w:rsidSect="008918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8C25" w14:textId="77777777" w:rsidR="001176BF" w:rsidRDefault="001176BF" w:rsidP="00202C4C">
      <w:pPr>
        <w:spacing w:after="0" w:line="240" w:lineRule="auto"/>
      </w:pPr>
      <w:r>
        <w:separator/>
      </w:r>
    </w:p>
  </w:endnote>
  <w:endnote w:type="continuationSeparator" w:id="0">
    <w:p w14:paraId="7E718ADC" w14:textId="77777777" w:rsidR="001176BF" w:rsidRDefault="001176B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4D61C" w14:textId="77777777" w:rsidR="001176BF" w:rsidRDefault="001176BF" w:rsidP="00202C4C">
      <w:pPr>
        <w:spacing w:after="0" w:line="240" w:lineRule="auto"/>
      </w:pPr>
      <w:r>
        <w:separator/>
      </w:r>
    </w:p>
  </w:footnote>
  <w:footnote w:type="continuationSeparator" w:id="0">
    <w:p w14:paraId="5E7CA29F" w14:textId="77777777" w:rsidR="001176BF" w:rsidRDefault="001176B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146"/>
    <w:multiLevelType w:val="hybridMultilevel"/>
    <w:tmpl w:val="D1B8262A"/>
    <w:lvl w:ilvl="0" w:tplc="74B6C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74A1"/>
    <w:rsid w:val="000322DF"/>
    <w:rsid w:val="00032A73"/>
    <w:rsid w:val="00061662"/>
    <w:rsid w:val="00063A91"/>
    <w:rsid w:val="001176BF"/>
    <w:rsid w:val="001577D2"/>
    <w:rsid w:val="00167528"/>
    <w:rsid w:val="001B6F86"/>
    <w:rsid w:val="001E79EC"/>
    <w:rsid w:val="00200833"/>
    <w:rsid w:val="00202C4C"/>
    <w:rsid w:val="00235E67"/>
    <w:rsid w:val="003C5B57"/>
    <w:rsid w:val="00411667"/>
    <w:rsid w:val="00425010"/>
    <w:rsid w:val="00451E3D"/>
    <w:rsid w:val="004546BC"/>
    <w:rsid w:val="004A4ACA"/>
    <w:rsid w:val="004F516F"/>
    <w:rsid w:val="0052068E"/>
    <w:rsid w:val="005526A0"/>
    <w:rsid w:val="00562FB8"/>
    <w:rsid w:val="0056371C"/>
    <w:rsid w:val="0069156A"/>
    <w:rsid w:val="00766F74"/>
    <w:rsid w:val="007B714A"/>
    <w:rsid w:val="007B7EB5"/>
    <w:rsid w:val="008516DC"/>
    <w:rsid w:val="0089182B"/>
    <w:rsid w:val="00902FA3"/>
    <w:rsid w:val="00942E07"/>
    <w:rsid w:val="00955FEA"/>
    <w:rsid w:val="009A1F10"/>
    <w:rsid w:val="009E13B7"/>
    <w:rsid w:val="00A2141A"/>
    <w:rsid w:val="00A65FF7"/>
    <w:rsid w:val="00AC5E0A"/>
    <w:rsid w:val="00AF5F4A"/>
    <w:rsid w:val="00B00FD0"/>
    <w:rsid w:val="00BA0A83"/>
    <w:rsid w:val="00BC09E5"/>
    <w:rsid w:val="00C5022E"/>
    <w:rsid w:val="00C67341"/>
    <w:rsid w:val="00D12C20"/>
    <w:rsid w:val="00D12D00"/>
    <w:rsid w:val="00DF2CBD"/>
    <w:rsid w:val="00DF3CB3"/>
    <w:rsid w:val="00E47DCC"/>
    <w:rsid w:val="00E5105A"/>
    <w:rsid w:val="00E650A4"/>
    <w:rsid w:val="00EA0327"/>
    <w:rsid w:val="00FB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A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4AC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7/Kalendari-i-degjimeve-buxhetore-shqip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erizaj.rks-gov.net/wp-content/uploads/2025/07/KAB-Komuna-Ferizaj-2026-202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A787-B373-46E7-BA7B-70FB65C1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33</cp:revision>
  <cp:lastPrinted>2025-08-18T08:05:00Z</cp:lastPrinted>
  <dcterms:created xsi:type="dcterms:W3CDTF">2025-08-04T08:23:00Z</dcterms:created>
  <dcterms:modified xsi:type="dcterms:W3CDTF">2025-08-18T08:06:00Z</dcterms:modified>
</cp:coreProperties>
</file>