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F6B57" w14:textId="498504CE" w:rsidR="00C7543D" w:rsidRPr="000C7CEE" w:rsidRDefault="006109C3" w:rsidP="00C7543D">
      <w:pPr>
        <w:rPr>
          <w:rFonts w:ascii="Book Antiqua" w:hAnsi="Book Antiqua"/>
          <w:b/>
          <w:sz w:val="28"/>
          <w:szCs w:val="28"/>
          <w:lang w:val="sq-AL"/>
        </w:rPr>
      </w:pPr>
      <w:r>
        <w:rPr>
          <w:rFonts w:ascii="Book Antiqua" w:hAnsi="Book Antiqua"/>
          <w:b/>
          <w:sz w:val="28"/>
          <w:szCs w:val="28"/>
          <w:lang w:val="sq-AL"/>
        </w:rPr>
        <w:t>Izv</w:t>
      </w:r>
      <w:r w:rsidR="00997106" w:rsidRPr="00EF6876">
        <w:rPr>
          <w:rFonts w:ascii="Book Antiqua" w:hAnsi="Book Antiqua"/>
          <w:b/>
          <w:sz w:val="28"/>
          <w:szCs w:val="28"/>
          <w:lang w:val="sq-AL"/>
        </w:rPr>
        <w:t>eštaj (sa komentarima) o napretku javnih konsultacija o Lokalnom akcionom planu za rodnu ravnopravnost 2024-2026.</w:t>
      </w:r>
    </w:p>
    <w:p w14:paraId="2382B42E" w14:textId="60288947" w:rsidR="00997106" w:rsidRPr="00EF6876" w:rsidRDefault="00997106" w:rsidP="00997106">
      <w:pPr>
        <w:rPr>
          <w:rFonts w:ascii="Book Antiqua" w:hAnsi="Book Antiqua"/>
          <w:b/>
          <w:sz w:val="28"/>
          <w:szCs w:val="28"/>
          <w:lang w:val="sq-AL"/>
        </w:rPr>
      </w:pPr>
    </w:p>
    <w:p w14:paraId="7DA28C6B" w14:textId="5DEC401B" w:rsidR="00997106" w:rsidRPr="00EF6876" w:rsidRDefault="006109C3" w:rsidP="00997106">
      <w:pPr>
        <w:spacing w:after="0"/>
        <w:rPr>
          <w:rFonts w:ascii="Book Antiqua" w:hAnsi="Book Antiqua"/>
          <w:sz w:val="28"/>
          <w:szCs w:val="28"/>
          <w:lang w:val="sq-AL"/>
        </w:rPr>
      </w:pPr>
      <w:r>
        <w:rPr>
          <w:rFonts w:ascii="Book Antiqua" w:hAnsi="Book Antiqua"/>
          <w:sz w:val="28"/>
          <w:szCs w:val="28"/>
          <w:lang w:val="sq-AL"/>
        </w:rPr>
        <w:t>Ovaj izv</w:t>
      </w:r>
      <w:r w:rsidR="00997106" w:rsidRPr="00EF6876">
        <w:rPr>
          <w:rFonts w:ascii="Book Antiqua" w:hAnsi="Book Antiqua"/>
          <w:sz w:val="28"/>
          <w:szCs w:val="28"/>
          <w:lang w:val="sq-AL"/>
        </w:rPr>
        <w:t>eštaj je pripremljen na osnovu Administrativnog uputstva (MAL</w:t>
      </w:r>
      <w:r>
        <w:rPr>
          <w:rFonts w:ascii="Book Antiqua" w:hAnsi="Book Antiqua"/>
          <w:sz w:val="28"/>
          <w:szCs w:val="28"/>
          <w:lang w:val="sq-AL"/>
        </w:rPr>
        <w:t>S) B</w:t>
      </w:r>
      <w:r w:rsidR="00997106" w:rsidRPr="00EF6876">
        <w:rPr>
          <w:rFonts w:ascii="Book Antiqua" w:hAnsi="Book Antiqua"/>
          <w:sz w:val="28"/>
          <w:szCs w:val="28"/>
          <w:lang w:val="sq-AL"/>
        </w:rPr>
        <w:t>r. 04/2023 za Otvorenu administraciju.</w:t>
      </w:r>
    </w:p>
    <w:p w14:paraId="5FF1DE1A" w14:textId="0E274FE6" w:rsidR="00997106" w:rsidRDefault="00997106" w:rsidP="00997106">
      <w:pPr>
        <w:spacing w:after="0"/>
        <w:rPr>
          <w:rFonts w:ascii="Book Antiqua" w:hAnsi="Book Antiqua"/>
          <w:sz w:val="28"/>
          <w:szCs w:val="28"/>
          <w:lang w:val="sq-AL"/>
        </w:rPr>
      </w:pPr>
    </w:p>
    <w:p w14:paraId="5CE287C0" w14:textId="77777777" w:rsidR="00997106" w:rsidRPr="00EF6876" w:rsidRDefault="00997106" w:rsidP="00997106">
      <w:pPr>
        <w:spacing w:after="0"/>
        <w:rPr>
          <w:rFonts w:ascii="Book Antiqua" w:hAnsi="Book Antiqua"/>
          <w:sz w:val="28"/>
          <w:szCs w:val="28"/>
          <w:lang w:val="sq-AL"/>
        </w:rPr>
      </w:pPr>
    </w:p>
    <w:p w14:paraId="797EB7B3" w14:textId="77777777" w:rsidR="00997106" w:rsidRPr="00EF6876" w:rsidRDefault="00997106" w:rsidP="00997106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  <w:r w:rsidRPr="00EF6876">
        <w:rPr>
          <w:rFonts w:ascii="Book Antiqua" w:hAnsi="Book Antiqua"/>
          <w:sz w:val="28"/>
          <w:szCs w:val="28"/>
          <w:lang w:val="sq-AL"/>
        </w:rPr>
        <w:t xml:space="preserve"> </w:t>
      </w: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Publikacije:</w:t>
      </w:r>
    </w:p>
    <w:p w14:paraId="03F9F872" w14:textId="1325957B" w:rsidR="00997106" w:rsidRPr="00EF6876" w:rsidRDefault="00997106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Na web stranici:</w:t>
      </w:r>
    </w:p>
    <w:p w14:paraId="7A963D3D" w14:textId="77777777" w:rsidR="00997106" w:rsidRPr="00EF6876" w:rsidRDefault="00997106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0681329D" w14:textId="7A7174C0" w:rsidR="000D5B91" w:rsidRDefault="00A23846" w:rsidP="00997106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  <w:hyperlink r:id="rId7" w:history="1">
        <w:r w:rsidR="000D5B91" w:rsidRPr="00A370D3">
          <w:rPr>
            <w:rStyle w:val="Hyperlink"/>
            <w:rFonts w:ascii="Book Antiqua" w:hAnsi="Book Antiqua"/>
            <w:sz w:val="28"/>
            <w:szCs w:val="28"/>
            <w:lang w:val="sq-AL"/>
          </w:rPr>
          <w:t>https://kk.rks-gov.net/ferizaj/category/konsultime-publike/njoftimet-konsultime-publike/</w:t>
        </w:r>
      </w:hyperlink>
    </w:p>
    <w:p w14:paraId="73D2A139" w14:textId="77777777" w:rsidR="000D5B91" w:rsidRDefault="000D5B91" w:rsidP="00997106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</w:p>
    <w:p w14:paraId="70B84C29" w14:textId="23E4403D" w:rsidR="00997106" w:rsidRPr="00EF6876" w:rsidRDefault="00997106" w:rsidP="00997106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  <w:r w:rsidRPr="00EF6876">
        <w:rPr>
          <w:rFonts w:ascii="Book Antiqua" w:hAnsi="Book Antiqua"/>
          <w:sz w:val="28"/>
          <w:szCs w:val="28"/>
          <w:lang w:val="sq-AL"/>
        </w:rPr>
        <w:t>Na platformi:</w:t>
      </w:r>
    </w:p>
    <w:p w14:paraId="0CA63598" w14:textId="4DEA2389" w:rsidR="00997106" w:rsidRDefault="00A23846" w:rsidP="00997106">
      <w:pPr>
        <w:spacing w:line="360" w:lineRule="auto"/>
        <w:jc w:val="both"/>
      </w:pPr>
      <w:hyperlink r:id="rId8" w:history="1">
        <w:r w:rsidR="000D5B91" w:rsidRPr="00A370D3">
          <w:rPr>
            <w:rStyle w:val="Hyperlink"/>
          </w:rPr>
          <w:t>https://konsultimet.rks-gov.net/viewConsult.php?ConsultationID=42611</w:t>
        </w:r>
      </w:hyperlink>
    </w:p>
    <w:p w14:paraId="4B278EF2" w14:textId="77777777" w:rsidR="000D5B91" w:rsidRDefault="000D5B91" w:rsidP="00997106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</w:p>
    <w:p w14:paraId="4B643023" w14:textId="77777777" w:rsidR="006109C3" w:rsidRPr="00EF6876" w:rsidRDefault="006109C3" w:rsidP="00997106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</w:p>
    <w:p w14:paraId="74C17C8F" w14:textId="1A9D92E8" w:rsidR="000D5B91" w:rsidRDefault="00997106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lastRenderedPageBreak/>
        <w:t xml:space="preserve">Dana 02.10. </w:t>
      </w:r>
      <w:r w:rsidRPr="00EF6876">
        <w:rPr>
          <w:rFonts w:ascii="Book Antiqua" w:hAnsi="Book Antiqua"/>
          <w:sz w:val="28"/>
          <w:szCs w:val="28"/>
          <w:lang w:val="sq-AL"/>
        </w:rPr>
        <w:t xml:space="preserve">2024. godine </w:t>
      </w:r>
      <w:r w:rsidR="006109C3">
        <w:rPr>
          <w:rFonts w:ascii="Book Antiqua" w:hAnsi="Book Antiqua"/>
          <w:sz w:val="28"/>
          <w:szCs w:val="28"/>
          <w:shd w:val="clear" w:color="auto" w:fill="FFFFFF"/>
          <w:lang w:val="sq-AL"/>
        </w:rPr>
        <w:t>održane javne konsultacije, v</w:t>
      </w: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esti o održavanju konsultacija:</w:t>
      </w:r>
    </w:p>
    <w:p w14:paraId="679126D0" w14:textId="6B56B157" w:rsidR="00997106" w:rsidRDefault="00A23846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hyperlink r:id="rId9" w:history="1">
        <w:r w:rsidR="000D5B91" w:rsidRPr="00A370D3">
          <w:rPr>
            <w:rStyle w:val="Hyperlink"/>
            <w:rFonts w:ascii="Book Antiqua" w:hAnsi="Book Antiqua"/>
            <w:sz w:val="28"/>
            <w:szCs w:val="28"/>
            <w:shd w:val="clear" w:color="auto" w:fill="FFFFFF"/>
            <w:lang w:val="sq-AL"/>
          </w:rPr>
          <w:t>https://kk.rks-gov.net/ferizaj/news/shume-spejt-te-mitet-te-miratohet-planin-lokal-te-veprimit-per-zazi-gjnore-si-mjet-kryesor-i- implatimit-of-javnih-obaveza-za-rodnu-ravnopravnost/</w:t>
        </w:r>
      </w:hyperlink>
    </w:p>
    <w:p w14:paraId="0FAD70B7" w14:textId="77777777" w:rsidR="000D5B91" w:rsidRDefault="000D5B91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1C2552EB" w14:textId="77777777" w:rsidR="000D5B91" w:rsidRPr="00EF6876" w:rsidRDefault="000D5B91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57BA3E21" w14:textId="77777777" w:rsidR="00997106" w:rsidRPr="00EF6876" w:rsidRDefault="00997106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3BE4F43A" w14:textId="72D61803" w:rsidR="00997106" w:rsidRPr="00EF6876" w:rsidRDefault="00023DBE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>Projekat - Lokalni akcioni plan za rodnu ravnopravnost 2024-2026 je fizički dostavljen učesnicima koji su bili na javnoj raspravi, kako bi se detaljnije upoznali sa dokumentom, jer neki od njih nis</w:t>
      </w:r>
      <w:r w:rsidR="0018453B">
        <w:rPr>
          <w:rFonts w:ascii="Book Antiqua" w:hAnsi="Book Antiqua"/>
          <w:sz w:val="28"/>
          <w:szCs w:val="28"/>
          <w:shd w:val="clear" w:color="auto" w:fill="FFFFFF"/>
          <w:lang w:val="sq-AL"/>
        </w:rPr>
        <w:t>u imali priliku da ga pročitaju mogu ga p</w:t>
      </w:r>
      <w:r w:rsidR="00991890">
        <w:rPr>
          <w:rFonts w:ascii="Book Antiqua" w:hAnsi="Book Antiqua"/>
          <w:sz w:val="28"/>
          <w:szCs w:val="28"/>
          <w:shd w:val="clear" w:color="auto" w:fill="FFFFFF"/>
          <w:lang w:val="sq-AL"/>
        </w:rPr>
        <w:t>ročitati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objavljeno na web stranici.</w:t>
      </w:r>
    </w:p>
    <w:p w14:paraId="597A1E33" w14:textId="77777777" w:rsidR="00997106" w:rsidRPr="00EF6876" w:rsidRDefault="00997106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3CE56F28" w14:textId="77777777" w:rsidR="00997106" w:rsidRPr="00EF6876" w:rsidRDefault="00997106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48E62932" w14:textId="162569EB" w:rsidR="00997106" w:rsidRPr="00EF6876" w:rsidRDefault="00997106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Dana 07.10.2024. godine objavljen je zapisnik o održavanju javnih rasprava, zapisnik se objavljuje u ovoj rubrici:</w:t>
      </w:r>
    </w:p>
    <w:p w14:paraId="40C750EF" w14:textId="77777777" w:rsidR="00997106" w:rsidRPr="00EF6876" w:rsidRDefault="00997106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3978BEA3" w14:textId="77777777" w:rsidR="00997106" w:rsidRPr="00EF6876" w:rsidRDefault="00997106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02D88A8F" w14:textId="180E6BEB" w:rsidR="00997106" w:rsidRDefault="00A23846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hyperlink r:id="rId10" w:history="1">
        <w:r w:rsidR="00023DBE" w:rsidRPr="00A370D3">
          <w:rPr>
            <w:rStyle w:val="Hyperlink"/>
            <w:rFonts w:ascii="Book Antiqua" w:hAnsi="Book Antiqua"/>
            <w:sz w:val="28"/>
            <w:szCs w:val="28"/>
            <w:shd w:val="clear" w:color="auto" w:fill="FFFFFF"/>
            <w:lang w:val="sq-AL"/>
          </w:rPr>
          <w:t>https://kk.rks-gov.net/ferizaj/category/konsultime-publike/</w:t>
        </w:r>
      </w:hyperlink>
    </w:p>
    <w:p w14:paraId="33B93917" w14:textId="77777777" w:rsidR="00023DBE" w:rsidRPr="00EF6876" w:rsidRDefault="00023DBE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48484BAB" w14:textId="77777777" w:rsidR="00997106" w:rsidRPr="00EF6876" w:rsidRDefault="00997106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41ED8D6F" w14:textId="0C5CD659" w:rsidR="00997106" w:rsidRPr="00EF6876" w:rsidRDefault="00997106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Dokument je bio u javnoj raspravi na službenoj web stranici i platformi za javne konsultacije op</w:t>
      </w:r>
      <w:r w:rsidR="00991890">
        <w:rPr>
          <w:rFonts w:ascii="Book Antiqua" w:hAnsi="Book Antiqua"/>
          <w:sz w:val="28"/>
          <w:szCs w:val="28"/>
          <w:shd w:val="clear" w:color="auto" w:fill="FFFFFF"/>
          <w:lang w:val="sq-AL"/>
        </w:rPr>
        <w:t>št</w:t>
      </w: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ine od 18.09.2024. do 18.10.2024. godine, dok su komentari primani do 18.10.2024.</w:t>
      </w:r>
    </w:p>
    <w:p w14:paraId="5157A354" w14:textId="77777777" w:rsidR="00997106" w:rsidRPr="00EF6876" w:rsidRDefault="00997106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2A21BCB6" w14:textId="77777777" w:rsidR="00997106" w:rsidRPr="00EF6876" w:rsidRDefault="00997106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Putem elektronskog obrasca u mejlovima 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>službenika nadležnih za prijem komentara, nije bilo komentara građana, nije bilo komentara čak ni u elektronskoj formi. Takođe, tokom održavanja javne rasprave nije bilo komentara.</w:t>
      </w:r>
    </w:p>
    <w:p w14:paraId="6B515ADF" w14:textId="77777777" w:rsidR="00997106" w:rsidRPr="00EF6876" w:rsidRDefault="00997106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2B18052A" w14:textId="52FCC395" w:rsidR="00997106" w:rsidRPr="00EF6876" w:rsidRDefault="009E05DB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>Posl</w:t>
      </w:r>
      <w:r w:rsidR="00997106"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>ednji sastanak radne grupe održan je 18.10.2024., a razgovaralo se o prihvatanju komentara u elektronskom obliku, tokom konsultacija ili čak u fizičkom obliku, članovi komisije prisutni na sastanku rekli su da nismo dobili nikakve komentar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>e, predloge</w:t>
      </w:r>
      <w:r w:rsidR="00997106" w:rsidRPr="00EF6876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u nikakvom obliku.</w:t>
      </w:r>
    </w:p>
    <w:p w14:paraId="538AE251" w14:textId="77777777" w:rsidR="00997106" w:rsidRPr="00EF6876" w:rsidRDefault="00997106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121910E6" w14:textId="77777777" w:rsidR="00997106" w:rsidRPr="00EF6876" w:rsidRDefault="00997106" w:rsidP="00997106">
      <w:pPr>
        <w:spacing w:after="0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15F037EA" w14:textId="16F37C8F" w:rsidR="00997106" w:rsidRPr="00EF6876" w:rsidRDefault="00997106" w:rsidP="00997106">
      <w:pPr>
        <w:jc w:val="both"/>
        <w:rPr>
          <w:rFonts w:ascii="Book Antiqua" w:hAnsi="Book Antiqua"/>
          <w:b/>
          <w:sz w:val="28"/>
          <w:szCs w:val="28"/>
          <w:lang w:val="sq-AL"/>
        </w:rPr>
      </w:pPr>
      <w:r w:rsidRPr="00EF6876">
        <w:rPr>
          <w:rFonts w:ascii="Book Antiqua" w:hAnsi="Book Antiqua"/>
          <w:b/>
          <w:sz w:val="28"/>
          <w:szCs w:val="28"/>
          <w:lang w:val="sq-AL"/>
        </w:rPr>
        <w:t>Kratka tabela podataka:</w:t>
      </w:r>
    </w:p>
    <w:p w14:paraId="3B9DC0C2" w14:textId="77777777" w:rsidR="00997106" w:rsidRPr="00EF6876" w:rsidRDefault="00997106" w:rsidP="00997106">
      <w:pPr>
        <w:rPr>
          <w:rFonts w:ascii="Book Antiqua" w:hAnsi="Book Antiqua"/>
          <w:sz w:val="28"/>
          <w:szCs w:val="28"/>
          <w:lang w:val="sq-AL"/>
        </w:rPr>
      </w:pPr>
    </w:p>
    <w:tbl>
      <w:tblPr>
        <w:tblStyle w:val="TableGrid"/>
        <w:tblW w:w="11520" w:type="dxa"/>
        <w:tblInd w:w="-1175" w:type="dxa"/>
        <w:tblLook w:val="04A0" w:firstRow="1" w:lastRow="0" w:firstColumn="1" w:lastColumn="0" w:noHBand="0" w:noVBand="1"/>
      </w:tblPr>
      <w:tblGrid>
        <w:gridCol w:w="2141"/>
        <w:gridCol w:w="2259"/>
        <w:gridCol w:w="2006"/>
        <w:gridCol w:w="2484"/>
        <w:gridCol w:w="2630"/>
      </w:tblGrid>
      <w:tr w:rsidR="00997106" w:rsidRPr="00EF6876" w14:paraId="219C3DFC" w14:textId="77777777" w:rsidTr="006F3AD8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DF8A786" w14:textId="77777777" w:rsidR="00997106" w:rsidRPr="00EF6876" w:rsidRDefault="00997106" w:rsidP="006F3AD8">
            <w:pPr>
              <w:ind w:left="13"/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>Metode konsultacija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73F7960" w14:textId="77777777" w:rsidR="00997106" w:rsidRPr="00EF6876" w:rsidRDefault="00997106" w:rsidP="006F3AD8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>Datum/Trajanje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9202C79" w14:textId="77777777" w:rsidR="00997106" w:rsidRPr="00EF6876" w:rsidRDefault="00997106" w:rsidP="006F3AD8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>Broj učesnika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256D436" w14:textId="163D6900" w:rsidR="00997106" w:rsidRPr="00EF6876" w:rsidRDefault="00997106" w:rsidP="006F3AD8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>Broj on</w:t>
            </w:r>
            <w:r w:rsidR="00F018BB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>ih koji su dali komentare, zaht</w:t>
            </w:r>
            <w:r w:rsidRPr="00EF6876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>eve/sugestije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817BC36" w14:textId="76974024" w:rsidR="00997106" w:rsidRPr="00EF6876" w:rsidRDefault="00F018BB" w:rsidP="006F3AD8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sq-AL"/>
              </w:rPr>
              <w:t>Broj primljenih zaht</w:t>
            </w:r>
            <w:r w:rsidR="00997106" w:rsidRPr="00EF6876">
              <w:rPr>
                <w:rFonts w:ascii="Book Antiqua" w:hAnsi="Book Antiqua"/>
                <w:b/>
                <w:sz w:val="28"/>
                <w:szCs w:val="28"/>
                <w:lang w:val="sq-AL"/>
              </w:rPr>
              <w:t>eva</w:t>
            </w:r>
          </w:p>
        </w:tc>
      </w:tr>
      <w:tr w:rsidR="00997106" w:rsidRPr="00EF6876" w14:paraId="6895CCD0" w14:textId="77777777" w:rsidTr="006F3AD8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202B947" w14:textId="373F6C47" w:rsidR="00997106" w:rsidRPr="00EF6876" w:rsidRDefault="00997106" w:rsidP="00FC6AB3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 xml:space="preserve">1-Direktan sastanak sa građanima za Lokalni </w:t>
            </w:r>
            <w:r w:rsidR="00FC6AB3" w:rsidRPr="00FC6AB3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 xml:space="preserve">akcioni plan za rodnu </w:t>
            </w:r>
            <w:r w:rsidR="00FC6AB3" w:rsidRPr="00FC6AB3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lastRenderedPageBreak/>
              <w:t>ravnopravnost 2024-2026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8C45" w14:textId="77777777" w:rsidR="00997106" w:rsidRPr="00EF6876" w:rsidRDefault="00997106" w:rsidP="006F3AD8">
            <w:pPr>
              <w:pStyle w:val="NoSpacing"/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sz w:val="28"/>
                <w:szCs w:val="28"/>
                <w:lang w:val="sq-AL"/>
              </w:rPr>
              <w:lastRenderedPageBreak/>
              <w:t>14.06.2024</w:t>
            </w:r>
          </w:p>
          <w:p w14:paraId="073404BF" w14:textId="77777777" w:rsidR="00997106" w:rsidRPr="00EF6876" w:rsidRDefault="00997106" w:rsidP="006F3AD8">
            <w:pPr>
              <w:pStyle w:val="NoSpacing"/>
              <w:rPr>
                <w:rFonts w:ascii="Book Antiqua" w:hAnsi="Book Antiqua"/>
                <w:sz w:val="28"/>
                <w:szCs w:val="28"/>
                <w:lang w:val="sq-A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B70D" w14:textId="72636E5B" w:rsidR="00997106" w:rsidRPr="00EF6876" w:rsidRDefault="00F018BB" w:rsidP="006F3AD8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sz w:val="28"/>
                <w:szCs w:val="28"/>
                <w:lang w:val="sq-AL"/>
              </w:rPr>
              <w:t xml:space="preserve">Ž       </w:t>
            </w:r>
            <w:r w:rsidR="00997106" w:rsidRPr="00EF6876">
              <w:rPr>
                <w:rFonts w:ascii="Book Antiqua" w:hAnsi="Book Antiqua"/>
                <w:sz w:val="28"/>
                <w:szCs w:val="28"/>
                <w:lang w:val="sq-AL"/>
              </w:rPr>
              <w:t>M</w:t>
            </w:r>
            <w:r>
              <w:rPr>
                <w:rFonts w:ascii="Book Antiqua" w:hAnsi="Book Antiqua"/>
                <w:sz w:val="28"/>
                <w:szCs w:val="28"/>
                <w:lang w:val="sq-AL"/>
              </w:rPr>
              <w:t xml:space="preserve">       U</w:t>
            </w:r>
          </w:p>
          <w:p w14:paraId="23C9593F" w14:textId="77777777" w:rsidR="00997106" w:rsidRPr="00EF6876" w:rsidRDefault="00997106" w:rsidP="006F3AD8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</w:p>
          <w:p w14:paraId="7E719289" w14:textId="1BB48195" w:rsidR="00997106" w:rsidRPr="00EF6876" w:rsidRDefault="00997106" w:rsidP="00F018BB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sz w:val="28"/>
                <w:szCs w:val="28"/>
                <w:lang w:val="sq-AL"/>
              </w:rPr>
              <w:t>7</w:t>
            </w:r>
            <w:r w:rsidR="00F018BB">
              <w:rPr>
                <w:rFonts w:ascii="Book Antiqua" w:hAnsi="Book Antiqua"/>
                <w:sz w:val="28"/>
                <w:szCs w:val="28"/>
                <w:lang w:val="sq-AL"/>
              </w:rPr>
              <w:t xml:space="preserve">         </w:t>
            </w:r>
            <w:r w:rsidRPr="00EF6876">
              <w:rPr>
                <w:rFonts w:ascii="Book Antiqua" w:hAnsi="Book Antiqua"/>
                <w:sz w:val="28"/>
                <w:szCs w:val="28"/>
                <w:lang w:val="sq-AL"/>
              </w:rPr>
              <w:t xml:space="preserve">2 </w:t>
            </w:r>
            <w:r w:rsidR="00F018BB">
              <w:rPr>
                <w:rFonts w:ascii="Book Antiqua" w:hAnsi="Book Antiqua"/>
                <w:sz w:val="28"/>
                <w:szCs w:val="28"/>
                <w:lang w:val="sq-AL"/>
              </w:rPr>
              <w:t xml:space="preserve">       </w:t>
            </w:r>
            <w:r w:rsidRPr="00EF6876">
              <w:rPr>
                <w:rFonts w:ascii="Book Antiqua" w:hAnsi="Book Antiqua"/>
                <w:sz w:val="28"/>
                <w:szCs w:val="28"/>
                <w:lang w:val="sq-AL"/>
              </w:rPr>
              <w:t>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8B00" w14:textId="77777777" w:rsidR="00997106" w:rsidRPr="00EF6876" w:rsidRDefault="00997106" w:rsidP="006F3AD8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</w:p>
          <w:p w14:paraId="7D547B4D" w14:textId="77777777" w:rsidR="00997106" w:rsidRPr="00EF6876" w:rsidRDefault="00997106" w:rsidP="006F3AD8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sz w:val="28"/>
                <w:szCs w:val="28"/>
                <w:lang w:val="sq-AL"/>
              </w:rPr>
              <w:t>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464A" w14:textId="77777777" w:rsidR="00997106" w:rsidRPr="00EF6876" w:rsidRDefault="00997106" w:rsidP="006F3AD8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</w:p>
          <w:p w14:paraId="24944E8A" w14:textId="77777777" w:rsidR="00997106" w:rsidRPr="00EF6876" w:rsidRDefault="00997106" w:rsidP="006F3AD8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sz w:val="28"/>
                <w:szCs w:val="28"/>
                <w:lang w:val="sq-AL"/>
              </w:rPr>
              <w:t>0</w:t>
            </w:r>
          </w:p>
        </w:tc>
      </w:tr>
      <w:tr w:rsidR="00997106" w:rsidRPr="00EF6876" w14:paraId="460E8174" w14:textId="77777777" w:rsidTr="006F3AD8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5DF28BE" w14:textId="77777777" w:rsidR="00997106" w:rsidRPr="00EF6876" w:rsidRDefault="00997106" w:rsidP="006F3AD8">
            <w:pPr>
              <w:rPr>
                <w:rFonts w:ascii="Book Antiqua" w:hAnsi="Book Antiqua"/>
                <w:sz w:val="28"/>
                <w:szCs w:val="28"/>
                <w:lang w:val="sq-AL" w:eastAsia="x-none"/>
              </w:rPr>
            </w:pPr>
            <w:r w:rsidRPr="00EF6876">
              <w:rPr>
                <w:rFonts w:ascii="Book Antiqua" w:hAnsi="Book Antiqua"/>
                <w:sz w:val="28"/>
                <w:szCs w:val="28"/>
                <w:lang w:val="sq-AL" w:eastAsia="x-none"/>
              </w:rPr>
              <w:lastRenderedPageBreak/>
              <w:t>Održana je 1 javna rasprava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D2AF16A" w14:textId="77777777" w:rsidR="00997106" w:rsidRPr="00EF6876" w:rsidRDefault="00997106" w:rsidP="006F3AD8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/>
                <w:sz w:val="28"/>
                <w:szCs w:val="28"/>
                <w:lang w:val="sq-AL" w:eastAsia="x-none"/>
              </w:rPr>
            </w:pPr>
            <w:r w:rsidRPr="00EF6876">
              <w:rPr>
                <w:rFonts w:ascii="Book Antiqua" w:hAnsi="Book Antiqua"/>
                <w:b/>
                <w:sz w:val="28"/>
                <w:szCs w:val="28"/>
                <w:lang w:val="sq-AL" w:eastAsia="x-none"/>
              </w:rPr>
              <w:t>Konsultacije su trajale 30 minuta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37C5B08" w14:textId="77777777" w:rsidR="00997106" w:rsidRPr="00EF6876" w:rsidRDefault="00997106" w:rsidP="006F3AD8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sz w:val="28"/>
                <w:szCs w:val="28"/>
                <w:lang w:val="sq-AL"/>
              </w:rPr>
              <w:t>Ukupno učesnika:</w:t>
            </w:r>
          </w:p>
          <w:p w14:paraId="74BD0E8E" w14:textId="4D64A3EE" w:rsidR="00997106" w:rsidRPr="00EF6876" w:rsidRDefault="00F018BB" w:rsidP="006F3AD8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Ž       </w:t>
            </w:r>
            <w:r w:rsidR="00997106" w:rsidRPr="00EF6876">
              <w:rPr>
                <w:rFonts w:ascii="Book Antiqua" w:hAnsi="Book Antiqua"/>
                <w:b/>
                <w:sz w:val="28"/>
                <w:szCs w:val="28"/>
                <w:lang w:val="sq-AL"/>
              </w:rPr>
              <w:t>M</w:t>
            </w:r>
            <w:r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     </w:t>
            </w:r>
            <w:r w:rsidR="007C3767"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 </w:t>
            </w:r>
            <w:r>
              <w:rPr>
                <w:rFonts w:ascii="Book Antiqua" w:hAnsi="Book Antiqua"/>
                <w:b/>
                <w:sz w:val="28"/>
                <w:szCs w:val="28"/>
                <w:lang w:val="sq-AL"/>
              </w:rPr>
              <w:t>U</w:t>
            </w:r>
          </w:p>
          <w:p w14:paraId="13E456D3" w14:textId="36726F29" w:rsidR="00997106" w:rsidRPr="00EF6876" w:rsidRDefault="00FC6AB3" w:rsidP="00FC6AB3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sz w:val="28"/>
                <w:szCs w:val="28"/>
                <w:lang w:val="sq-AL"/>
              </w:rPr>
              <w:t xml:space="preserve">4 </w:t>
            </w:r>
            <w:r w:rsidR="007C3767">
              <w:rPr>
                <w:rFonts w:ascii="Book Antiqua" w:hAnsi="Book Antiqua"/>
                <w:sz w:val="28"/>
                <w:szCs w:val="28"/>
                <w:lang w:val="sq-AL"/>
              </w:rPr>
              <w:t xml:space="preserve">        </w:t>
            </w:r>
            <w:r>
              <w:rPr>
                <w:rFonts w:ascii="Book Antiqua" w:hAnsi="Book Antiqua"/>
                <w:sz w:val="28"/>
                <w:szCs w:val="28"/>
                <w:lang w:val="sq-AL"/>
              </w:rPr>
              <w:t xml:space="preserve">0 </w:t>
            </w:r>
            <w:r w:rsidR="007C3767">
              <w:rPr>
                <w:rFonts w:ascii="Book Antiqua" w:hAnsi="Book Antiqua"/>
                <w:sz w:val="28"/>
                <w:szCs w:val="28"/>
                <w:lang w:val="sq-AL"/>
              </w:rPr>
              <w:t xml:space="preserve">       </w:t>
            </w:r>
            <w:r>
              <w:rPr>
                <w:rFonts w:ascii="Book Antiqua" w:hAnsi="Book Antiqua"/>
                <w:sz w:val="28"/>
                <w:szCs w:val="28"/>
                <w:lang w:val="sq-AL"/>
              </w:rPr>
              <w:t>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9E38C3C" w14:textId="5B103D23" w:rsidR="00997106" w:rsidRPr="00EF6876" w:rsidRDefault="00997106" w:rsidP="006F3AD8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Ukupan broj građana koji su dali </w:t>
            </w:r>
            <w:r w:rsidR="007C3767">
              <w:rPr>
                <w:rFonts w:ascii="Book Antiqua" w:hAnsi="Book Antiqua"/>
                <w:b/>
                <w:sz w:val="28"/>
                <w:szCs w:val="28"/>
                <w:lang w:val="sq-AL" w:eastAsia="x-none"/>
              </w:rPr>
              <w:t>komentare, zaht</w:t>
            </w:r>
            <w:r w:rsidRPr="00EF6876">
              <w:rPr>
                <w:rFonts w:ascii="Book Antiqua" w:hAnsi="Book Antiqua"/>
                <w:b/>
                <w:sz w:val="28"/>
                <w:szCs w:val="28"/>
                <w:lang w:val="sq-AL" w:eastAsia="x-none"/>
              </w:rPr>
              <w:t>eve/sugestije:</w:t>
            </w:r>
            <w:r w:rsidRPr="00EF6876"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 </w:t>
            </w:r>
          </w:p>
          <w:p w14:paraId="69879A62" w14:textId="77777777" w:rsidR="00997106" w:rsidRPr="00EF6876" w:rsidRDefault="00997106" w:rsidP="006F3AD8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23A9179" w14:textId="22103F1C" w:rsidR="00997106" w:rsidRPr="00EF6876" w:rsidRDefault="007C3767" w:rsidP="006F3AD8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sq-AL"/>
              </w:rPr>
              <w:t>Ukupni zaht</w:t>
            </w:r>
            <w:r w:rsidR="00997106" w:rsidRPr="00EF6876">
              <w:rPr>
                <w:rFonts w:ascii="Book Antiqua" w:hAnsi="Book Antiqua"/>
                <w:b/>
                <w:sz w:val="28"/>
                <w:szCs w:val="28"/>
                <w:lang w:val="sq-AL"/>
              </w:rPr>
              <w:t>evi:</w:t>
            </w:r>
          </w:p>
          <w:p w14:paraId="6BEB89B3" w14:textId="77777777" w:rsidR="00997106" w:rsidRPr="00EF6876" w:rsidRDefault="00997106" w:rsidP="006F3AD8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sz w:val="28"/>
                <w:szCs w:val="28"/>
                <w:lang w:val="sq-AL"/>
              </w:rPr>
              <w:t>0</w:t>
            </w:r>
          </w:p>
        </w:tc>
      </w:tr>
    </w:tbl>
    <w:p w14:paraId="3589087F" w14:textId="77777777" w:rsidR="00997106" w:rsidRPr="00EF6876" w:rsidRDefault="00997106" w:rsidP="00997106">
      <w:pPr>
        <w:spacing w:line="360" w:lineRule="auto"/>
        <w:jc w:val="both"/>
        <w:rPr>
          <w:rFonts w:ascii="Book Antiqua" w:hAnsi="Book Antiqua"/>
          <w:b/>
          <w:color w:val="000000" w:themeColor="text1"/>
          <w:sz w:val="28"/>
          <w:szCs w:val="28"/>
          <w:lang w:val="sq-AL"/>
        </w:rPr>
      </w:pPr>
    </w:p>
    <w:p w14:paraId="6517C34E" w14:textId="5C4FB5B8" w:rsidR="00997106" w:rsidRPr="00EF6876" w:rsidRDefault="00997106" w:rsidP="00997106">
      <w:pPr>
        <w:ind w:left="-993"/>
        <w:rPr>
          <w:rFonts w:ascii="Book Antiqua" w:hAnsi="Book Antiqua"/>
          <w:color w:val="000000" w:themeColor="text1"/>
          <w:sz w:val="28"/>
          <w:szCs w:val="28"/>
          <w:lang w:val="sq-AL"/>
        </w:rPr>
      </w:pPr>
      <w:r w:rsidRPr="00EF6876">
        <w:rPr>
          <w:rFonts w:ascii="Book Antiqua" w:hAnsi="Book Antiqua"/>
          <w:color w:val="000000" w:themeColor="text1"/>
          <w:sz w:val="28"/>
          <w:szCs w:val="28"/>
          <w:lang w:val="sq-AL"/>
        </w:rPr>
        <w:t>Dodatak - Detaljna tabela sa</w:t>
      </w:r>
      <w:r w:rsidR="007C3767">
        <w:rPr>
          <w:rFonts w:ascii="Book Antiqua" w:hAnsi="Book Antiqua"/>
          <w:color w:val="000000" w:themeColor="text1"/>
          <w:sz w:val="28"/>
          <w:szCs w:val="28"/>
          <w:lang w:val="sq-AL"/>
        </w:rPr>
        <w:t xml:space="preserve"> informacijama o odobrenim zaht</w:t>
      </w:r>
      <w:r w:rsidRPr="00EF6876">
        <w:rPr>
          <w:rFonts w:ascii="Book Antiqua" w:hAnsi="Book Antiqua"/>
          <w:color w:val="000000" w:themeColor="text1"/>
          <w:sz w:val="28"/>
          <w:szCs w:val="28"/>
          <w:lang w:val="sq-AL"/>
        </w:rPr>
        <w:t>evima, obrazloženjim</w:t>
      </w:r>
      <w:r w:rsidR="007C3767">
        <w:rPr>
          <w:rFonts w:ascii="Book Antiqua" w:hAnsi="Book Antiqua"/>
          <w:color w:val="000000" w:themeColor="text1"/>
          <w:sz w:val="28"/>
          <w:szCs w:val="28"/>
          <w:lang w:val="sq-AL"/>
        </w:rPr>
        <w:t>a za prihvaćene i odbijene zaht</w:t>
      </w:r>
      <w:r w:rsidRPr="00EF6876">
        <w:rPr>
          <w:rFonts w:ascii="Book Antiqua" w:hAnsi="Book Antiqua"/>
          <w:color w:val="000000" w:themeColor="text1"/>
          <w:sz w:val="28"/>
          <w:szCs w:val="28"/>
          <w:lang w:val="sq-AL"/>
        </w:rPr>
        <w:t>eve.</w:t>
      </w:r>
    </w:p>
    <w:p w14:paraId="5BAC7900" w14:textId="77777777" w:rsidR="00997106" w:rsidRPr="00EF6876" w:rsidRDefault="00997106" w:rsidP="00997106">
      <w:pPr>
        <w:ind w:left="-993"/>
        <w:rPr>
          <w:rFonts w:ascii="Book Antiqua" w:hAnsi="Book Antiqua"/>
          <w:color w:val="000000" w:themeColor="text1"/>
          <w:sz w:val="28"/>
          <w:szCs w:val="28"/>
          <w:lang w:val="sq-AL"/>
        </w:rPr>
      </w:pPr>
    </w:p>
    <w:tbl>
      <w:tblPr>
        <w:tblStyle w:val="TableGrid"/>
        <w:tblW w:w="11610" w:type="dxa"/>
        <w:tblInd w:w="-1265" w:type="dxa"/>
        <w:tblLook w:val="04A0" w:firstRow="1" w:lastRow="0" w:firstColumn="1" w:lastColumn="0" w:noHBand="0" w:noVBand="1"/>
      </w:tblPr>
      <w:tblGrid>
        <w:gridCol w:w="568"/>
        <w:gridCol w:w="2935"/>
        <w:gridCol w:w="2636"/>
        <w:gridCol w:w="923"/>
        <w:gridCol w:w="987"/>
        <w:gridCol w:w="449"/>
        <w:gridCol w:w="3112"/>
      </w:tblGrid>
      <w:tr w:rsidR="00997106" w:rsidRPr="00EF6876" w14:paraId="11DA6C1A" w14:textId="77777777" w:rsidTr="006F3AD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2AAE3E6" w14:textId="56A72929" w:rsidR="00997106" w:rsidRPr="00EF6876" w:rsidRDefault="007C3767" w:rsidP="006F3AD8">
            <w:pP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B</w:t>
            </w:r>
            <w:r w:rsidR="00997106" w:rsidRPr="00EF6876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r.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70F59B6F" w14:textId="1035D593" w:rsidR="00997106" w:rsidRPr="00EF6876" w:rsidRDefault="007C3767" w:rsidP="006F3AD8">
            <w:pPr>
              <w:jc w:val="both"/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Zahtevi / pr</w:t>
            </w:r>
            <w:r w:rsidR="00997106" w:rsidRPr="00EF6876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edlozi / komentari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1958E9F7" w14:textId="420DF0CD" w:rsidR="00997106" w:rsidRPr="00EF6876" w:rsidRDefault="007C3767" w:rsidP="00FC6AB3">
            <w:pPr>
              <w:jc w:val="both"/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Ko je dao zahtev/pr</w:t>
            </w:r>
            <w:r w:rsidR="00997106" w:rsidRPr="00EF6876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edlog za </w:t>
            </w:r>
            <w:r w:rsidR="00997106" w:rsidRPr="00EF6876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>Lokalni akcioni plan za rodnu ravnopravnost 2024-2026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03145DDC" w14:textId="0B84CED0" w:rsidR="00997106" w:rsidRPr="00EF6876" w:rsidRDefault="008104E7" w:rsidP="006F3AD8">
            <w:pPr>
              <w:jc w:val="both"/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Status zahteva/predlog prihvaćen, d</w:t>
            </w:r>
            <w:r w:rsidR="00997106" w:rsidRPr="00EF6876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elimično prihvaćen ili nije prihvaćen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3F616C15" w14:textId="77777777" w:rsidR="00997106" w:rsidRPr="00EF6876" w:rsidRDefault="00997106" w:rsidP="006F3AD8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Obrazloženje (komentar za delimično prihvatanje i neprihvatanje komentara je</w:t>
            </w:r>
          </w:p>
          <w:p w14:paraId="177C2D16" w14:textId="77777777" w:rsidR="00997106" w:rsidRPr="00EF6876" w:rsidRDefault="00997106" w:rsidP="006F3AD8">
            <w:pPr>
              <w:jc w:val="both"/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obavezno)</w:t>
            </w:r>
          </w:p>
        </w:tc>
      </w:tr>
      <w:tr w:rsidR="00997106" w:rsidRPr="00EF6876" w14:paraId="5F9BD46E" w14:textId="77777777" w:rsidTr="006F3AD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</w:tcPr>
          <w:p w14:paraId="0371E363" w14:textId="77777777" w:rsidR="00997106" w:rsidRPr="00EF6876" w:rsidRDefault="00997106" w:rsidP="006F3AD8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 w:themeFill="accent4"/>
          </w:tcPr>
          <w:p w14:paraId="432CFA72" w14:textId="77777777" w:rsidR="00997106" w:rsidRPr="00EF6876" w:rsidRDefault="00997106" w:rsidP="006F3AD8">
            <w:pPr>
              <w:jc w:val="both"/>
              <w:rPr>
                <w:rFonts w:ascii="Book Antiqua" w:hAnsi="Book Antiqua"/>
                <w:b/>
                <w:color w:val="4472C4" w:themeColor="accent5"/>
                <w:sz w:val="28"/>
                <w:szCs w:val="28"/>
                <w:lang w:val="sq-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 w:themeFill="accent4"/>
          </w:tcPr>
          <w:p w14:paraId="2F90CB12" w14:textId="77777777" w:rsidR="00997106" w:rsidRPr="00EF6876" w:rsidRDefault="00997106" w:rsidP="006F3AD8">
            <w:pPr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 w:themeFill="accent4"/>
          </w:tcPr>
          <w:p w14:paraId="60CB3B57" w14:textId="77777777" w:rsidR="00997106" w:rsidRPr="00EF6876" w:rsidRDefault="00997106" w:rsidP="006F3AD8">
            <w:pPr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FB07595" w14:textId="77777777" w:rsidR="00997106" w:rsidRPr="00EF6876" w:rsidRDefault="00997106" w:rsidP="006F3AD8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/>
                <w:bCs/>
                <w:color w:val="000000" w:themeColor="text1"/>
                <w:sz w:val="28"/>
                <w:szCs w:val="28"/>
                <w:lang w:val="sq-AL"/>
              </w:rPr>
            </w:pPr>
          </w:p>
        </w:tc>
      </w:tr>
      <w:tr w:rsidR="00997106" w:rsidRPr="00EF6876" w14:paraId="3A8ECF01" w14:textId="77777777" w:rsidTr="006F3AD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831712D" w14:textId="77777777" w:rsidR="00997106" w:rsidRPr="00EF6876" w:rsidRDefault="00997106" w:rsidP="006F3AD8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BCFB6CC" w14:textId="77777777" w:rsidR="00997106" w:rsidRPr="00EF6876" w:rsidRDefault="00997106" w:rsidP="006F3AD8">
            <w:pPr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AA475DF" w14:textId="77777777" w:rsidR="00997106" w:rsidRPr="00EF6876" w:rsidRDefault="00997106" w:rsidP="006F3AD8">
            <w:pPr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  <w:t>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24AA39B" w14:textId="77777777" w:rsidR="00997106" w:rsidRPr="00EF6876" w:rsidRDefault="00997106" w:rsidP="006F3AD8">
            <w:pPr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  <w:t>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47368F8" w14:textId="77777777" w:rsidR="00997106" w:rsidRPr="00EF6876" w:rsidRDefault="00997106" w:rsidP="006F3AD8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/>
                <w:bCs/>
                <w:color w:val="000000" w:themeColor="text1"/>
                <w:sz w:val="28"/>
                <w:szCs w:val="28"/>
                <w:lang w:val="sq-AL"/>
              </w:rPr>
            </w:pPr>
            <w:r w:rsidRPr="00EF6876">
              <w:rPr>
                <w:rFonts w:ascii="Book Antiqua" w:hAnsi="Book Antiqua"/>
                <w:b/>
                <w:bCs/>
                <w:color w:val="000000" w:themeColor="text1"/>
                <w:sz w:val="28"/>
                <w:szCs w:val="28"/>
                <w:lang w:val="sq-AL"/>
              </w:rPr>
              <w:t>0</w:t>
            </w:r>
          </w:p>
        </w:tc>
      </w:tr>
    </w:tbl>
    <w:p w14:paraId="13A83C32" w14:textId="77777777" w:rsidR="00997106" w:rsidRPr="00EF6876" w:rsidRDefault="00997106" w:rsidP="00997106">
      <w:pPr>
        <w:tabs>
          <w:tab w:val="left" w:pos="7005"/>
        </w:tabs>
        <w:spacing w:after="300"/>
        <w:rPr>
          <w:rFonts w:ascii="Book Antiqua" w:hAnsi="Book Antiqua"/>
          <w:b/>
          <w:sz w:val="28"/>
          <w:szCs w:val="28"/>
          <w:lang w:val="sq-AL"/>
        </w:rPr>
      </w:pPr>
    </w:p>
    <w:p w14:paraId="00FEB57E" w14:textId="77777777" w:rsidR="008104E7" w:rsidRDefault="008104E7" w:rsidP="00997106">
      <w:pPr>
        <w:tabs>
          <w:tab w:val="left" w:pos="7005"/>
        </w:tabs>
        <w:spacing w:after="300"/>
        <w:rPr>
          <w:rFonts w:ascii="Book Antiqua" w:hAnsi="Book Antiqua"/>
          <w:b/>
          <w:sz w:val="28"/>
          <w:szCs w:val="28"/>
          <w:lang w:val="sq-AL"/>
        </w:rPr>
      </w:pPr>
    </w:p>
    <w:p w14:paraId="381A140B" w14:textId="77777777" w:rsidR="00997106" w:rsidRPr="00EF6876" w:rsidRDefault="00997106" w:rsidP="00997106">
      <w:pPr>
        <w:tabs>
          <w:tab w:val="left" w:pos="7005"/>
        </w:tabs>
        <w:spacing w:after="300"/>
        <w:rPr>
          <w:rFonts w:ascii="Book Antiqua" w:hAnsi="Book Antiqua"/>
          <w:b/>
          <w:sz w:val="28"/>
          <w:szCs w:val="28"/>
          <w:lang w:val="sq-AL"/>
        </w:rPr>
      </w:pPr>
      <w:r w:rsidRPr="00EF6876">
        <w:rPr>
          <w:rFonts w:ascii="Book Antiqua" w:hAnsi="Book Antiqua"/>
          <w:b/>
          <w:sz w:val="28"/>
          <w:szCs w:val="28"/>
          <w:lang w:val="sq-AL"/>
        </w:rPr>
        <w:lastRenderedPageBreak/>
        <w:t>Skraćenice:</w:t>
      </w:r>
    </w:p>
    <w:p w14:paraId="5B7FC795" w14:textId="03958F13" w:rsidR="00997106" w:rsidRPr="00EF6876" w:rsidRDefault="008104E7" w:rsidP="00997106">
      <w:pPr>
        <w:tabs>
          <w:tab w:val="left" w:pos="7005"/>
        </w:tabs>
        <w:spacing w:after="300"/>
        <w:rPr>
          <w:rFonts w:ascii="Book Antiqua" w:hAnsi="Book Antiqua"/>
          <w:sz w:val="28"/>
          <w:szCs w:val="28"/>
          <w:lang w:val="sq-AL"/>
        </w:rPr>
      </w:pPr>
      <w:r>
        <w:rPr>
          <w:rFonts w:ascii="Book Antiqua" w:hAnsi="Book Antiqua"/>
          <w:sz w:val="28"/>
          <w:szCs w:val="28"/>
          <w:lang w:val="sq-AL"/>
        </w:rPr>
        <w:t>Ž</w:t>
      </w:r>
      <w:r w:rsidR="00997106" w:rsidRPr="00EF6876">
        <w:rPr>
          <w:rFonts w:ascii="Book Antiqua" w:hAnsi="Book Antiqua"/>
          <w:sz w:val="28"/>
          <w:szCs w:val="28"/>
          <w:lang w:val="sq-AL"/>
        </w:rPr>
        <w:t>-ženski</w:t>
      </w:r>
    </w:p>
    <w:p w14:paraId="501873F2" w14:textId="0763C1FA" w:rsidR="00997106" w:rsidRPr="00EF6876" w:rsidRDefault="00997106" w:rsidP="00997106">
      <w:pPr>
        <w:tabs>
          <w:tab w:val="left" w:pos="7005"/>
        </w:tabs>
        <w:spacing w:after="300"/>
        <w:rPr>
          <w:rFonts w:ascii="Book Antiqua" w:hAnsi="Book Antiqua"/>
          <w:sz w:val="28"/>
          <w:szCs w:val="28"/>
          <w:lang w:val="sq-AL"/>
        </w:rPr>
      </w:pPr>
      <w:r w:rsidRPr="00EF6876">
        <w:rPr>
          <w:rFonts w:ascii="Book Antiqua" w:hAnsi="Book Antiqua"/>
          <w:sz w:val="28"/>
          <w:szCs w:val="28"/>
          <w:lang w:val="sq-AL"/>
        </w:rPr>
        <w:t>M-M</w:t>
      </w:r>
      <w:r w:rsidR="008104E7">
        <w:rPr>
          <w:rFonts w:ascii="Book Antiqua" w:hAnsi="Book Antiqua"/>
          <w:sz w:val="28"/>
          <w:szCs w:val="28"/>
          <w:lang w:val="sq-AL"/>
        </w:rPr>
        <w:t>uškarci</w:t>
      </w:r>
    </w:p>
    <w:p w14:paraId="5524FC6E" w14:textId="3B5FE63E" w:rsidR="00997106" w:rsidRPr="00EF6876" w:rsidRDefault="008104E7" w:rsidP="00997106">
      <w:pPr>
        <w:tabs>
          <w:tab w:val="left" w:pos="7005"/>
        </w:tabs>
        <w:spacing w:after="300"/>
        <w:rPr>
          <w:rFonts w:ascii="Book Antiqua" w:hAnsi="Book Antiqua"/>
          <w:sz w:val="28"/>
          <w:szCs w:val="28"/>
          <w:lang w:val="sq-AL"/>
        </w:rPr>
      </w:pPr>
      <w:r>
        <w:rPr>
          <w:rFonts w:ascii="Book Antiqua" w:hAnsi="Book Antiqua"/>
          <w:sz w:val="28"/>
          <w:szCs w:val="28"/>
          <w:lang w:val="sq-AL"/>
        </w:rPr>
        <w:t>U-Ukupno</w:t>
      </w:r>
    </w:p>
    <w:p w14:paraId="06F4E8EC" w14:textId="33A08C90" w:rsidR="00997106" w:rsidRPr="00EF6876" w:rsidRDefault="008104E7" w:rsidP="00997106">
      <w:pPr>
        <w:tabs>
          <w:tab w:val="left" w:pos="7005"/>
        </w:tabs>
        <w:spacing w:after="300" w:line="360" w:lineRule="auto"/>
        <w:rPr>
          <w:rFonts w:ascii="Book Antiqua" w:hAnsi="Book Antiqua"/>
          <w:sz w:val="28"/>
          <w:szCs w:val="28"/>
          <w:lang w:val="sq-AL"/>
        </w:rPr>
      </w:pPr>
      <w:r>
        <w:rPr>
          <w:rFonts w:ascii="Book Antiqua" w:hAnsi="Book Antiqua"/>
          <w:b/>
          <w:sz w:val="28"/>
          <w:szCs w:val="28"/>
          <w:lang w:val="sq-AL"/>
        </w:rPr>
        <w:t>U prilogu ovog izv</w:t>
      </w:r>
      <w:r w:rsidR="00997106" w:rsidRPr="00EF6876">
        <w:rPr>
          <w:rFonts w:ascii="Book Antiqua" w:hAnsi="Book Antiqua"/>
          <w:b/>
          <w:sz w:val="28"/>
          <w:szCs w:val="28"/>
          <w:lang w:val="sq-AL"/>
        </w:rPr>
        <w:t>eštaja su sledeći dokumenti:</w:t>
      </w:r>
    </w:p>
    <w:p w14:paraId="7C985ADB" w14:textId="77777777" w:rsidR="00997106" w:rsidRPr="00EF6876" w:rsidRDefault="00997106" w:rsidP="00997106">
      <w:pPr>
        <w:pStyle w:val="ListParagraph"/>
        <w:numPr>
          <w:ilvl w:val="0"/>
          <w:numId w:val="1"/>
        </w:numPr>
        <w:tabs>
          <w:tab w:val="left" w:pos="7005"/>
        </w:tabs>
        <w:spacing w:after="300" w:line="360" w:lineRule="auto"/>
        <w:contextualSpacing/>
        <w:rPr>
          <w:rFonts w:ascii="Book Antiqua" w:eastAsiaTheme="minorHAnsi" w:hAnsi="Book Antiqua"/>
          <w:sz w:val="28"/>
          <w:szCs w:val="28"/>
        </w:rPr>
      </w:pPr>
      <w:r w:rsidRPr="00EF6876">
        <w:rPr>
          <w:rFonts w:ascii="Book Antiqua" w:eastAsiaTheme="minorHAnsi" w:hAnsi="Book Antiqua"/>
          <w:sz w:val="28"/>
          <w:szCs w:val="28"/>
        </w:rPr>
        <w:t>Najava održavanja javnih rasprava,</w:t>
      </w:r>
    </w:p>
    <w:p w14:paraId="7BE27B71" w14:textId="77777777" w:rsidR="00997106" w:rsidRPr="00EF6876" w:rsidRDefault="00997106" w:rsidP="00997106">
      <w:pPr>
        <w:pStyle w:val="ListParagraph"/>
        <w:numPr>
          <w:ilvl w:val="0"/>
          <w:numId w:val="1"/>
        </w:numPr>
        <w:tabs>
          <w:tab w:val="left" w:pos="7005"/>
        </w:tabs>
        <w:spacing w:after="300" w:line="360" w:lineRule="auto"/>
        <w:contextualSpacing/>
        <w:rPr>
          <w:rFonts w:ascii="Book Antiqua" w:eastAsiaTheme="minorHAnsi" w:hAnsi="Book Antiqua"/>
          <w:sz w:val="28"/>
          <w:szCs w:val="28"/>
        </w:rPr>
      </w:pPr>
      <w:r w:rsidRPr="00EF6876">
        <w:rPr>
          <w:rFonts w:ascii="Book Antiqua" w:eastAsiaTheme="minorHAnsi" w:hAnsi="Book Antiqua"/>
          <w:sz w:val="28"/>
          <w:szCs w:val="28"/>
        </w:rPr>
        <w:t>Spisak potpisa građana koji učestvuju u javnoj raspravi,</w:t>
      </w:r>
    </w:p>
    <w:p w14:paraId="56351CD5" w14:textId="77777777" w:rsidR="00F81472" w:rsidRDefault="00F81472" w:rsidP="00997106">
      <w:pPr>
        <w:rPr>
          <w:rFonts w:ascii="Book Antiqua" w:hAnsi="Book Antiqua"/>
          <w:sz w:val="28"/>
          <w:szCs w:val="28"/>
          <w:lang w:val="sq-AL"/>
        </w:rPr>
      </w:pPr>
    </w:p>
    <w:p w14:paraId="3AA68FDE" w14:textId="0798CCAA" w:rsidR="00997106" w:rsidRPr="00EF6876" w:rsidRDefault="008104E7" w:rsidP="00997106">
      <w:pPr>
        <w:rPr>
          <w:rFonts w:ascii="Book Antiqua" w:hAnsi="Book Antiqua"/>
          <w:sz w:val="28"/>
          <w:szCs w:val="28"/>
          <w:lang w:val="sq-AL"/>
        </w:rPr>
      </w:pPr>
      <w:r>
        <w:rPr>
          <w:rFonts w:ascii="Book Antiqua" w:hAnsi="Book Antiqua"/>
          <w:sz w:val="28"/>
          <w:szCs w:val="28"/>
          <w:lang w:val="sq-AL"/>
        </w:rPr>
        <w:t>Izv</w:t>
      </w:r>
      <w:r w:rsidR="00997106" w:rsidRPr="00EF6876">
        <w:rPr>
          <w:rFonts w:ascii="Book Antiqua" w:hAnsi="Book Antiqua"/>
          <w:sz w:val="28"/>
          <w:szCs w:val="28"/>
          <w:lang w:val="sq-AL"/>
        </w:rPr>
        <w:t>eštaj pripremil</w:t>
      </w:r>
      <w:r>
        <w:rPr>
          <w:rFonts w:ascii="Book Antiqua" w:hAnsi="Book Antiqua"/>
          <w:sz w:val="28"/>
          <w:szCs w:val="28"/>
          <w:lang w:val="sq-AL"/>
        </w:rPr>
        <w:t>a</w:t>
      </w:r>
      <w:r w:rsidR="00997106" w:rsidRPr="00EF6876">
        <w:rPr>
          <w:rFonts w:ascii="Book Antiqua" w:hAnsi="Book Antiqua"/>
          <w:sz w:val="28"/>
          <w:szCs w:val="28"/>
          <w:lang w:val="sq-AL"/>
        </w:rPr>
        <w:t>:</w:t>
      </w:r>
    </w:p>
    <w:p w14:paraId="22EA0E31" w14:textId="77777777" w:rsidR="00997106" w:rsidRDefault="00997106" w:rsidP="00997106">
      <w:pPr>
        <w:rPr>
          <w:rFonts w:ascii="Book Antiqua" w:eastAsia="Calibri" w:hAnsi="Book Antiqua"/>
          <w:sz w:val="28"/>
          <w:szCs w:val="28"/>
          <w:lang w:val="sq-AL"/>
        </w:rPr>
      </w:pPr>
    </w:p>
    <w:p w14:paraId="082F3FC7" w14:textId="4FE74771" w:rsidR="00997106" w:rsidRPr="00EF6876" w:rsidRDefault="00B74D62" w:rsidP="00997106">
      <w:pPr>
        <w:rPr>
          <w:rFonts w:ascii="Book Antiqua" w:eastAsia="Calibri" w:hAnsi="Book Antiqua"/>
          <w:sz w:val="28"/>
          <w:szCs w:val="28"/>
          <w:lang w:val="sq-AL"/>
        </w:rPr>
      </w:pPr>
      <w:r>
        <w:rPr>
          <w:rFonts w:ascii="Book Antiqua" w:eastAsia="Calibri" w:hAnsi="Book Antiqua"/>
          <w:sz w:val="28"/>
          <w:szCs w:val="28"/>
          <w:lang w:val="sq-AL"/>
        </w:rPr>
        <w:t>Shyhrete</w:t>
      </w:r>
      <w:bookmarkStart w:id="0" w:name="_GoBack"/>
      <w:bookmarkEnd w:id="0"/>
      <w:r w:rsidR="00997106" w:rsidRPr="00EF6876">
        <w:rPr>
          <w:rFonts w:ascii="Book Antiqua" w:eastAsia="Calibri" w:hAnsi="Book Antiqua"/>
          <w:sz w:val="28"/>
          <w:szCs w:val="28"/>
          <w:lang w:val="sq-AL"/>
        </w:rPr>
        <w:t xml:space="preserve"> Topalli</w:t>
      </w:r>
    </w:p>
    <w:p w14:paraId="17AE5DD5" w14:textId="77777777" w:rsidR="00997106" w:rsidRPr="00EF6876" w:rsidRDefault="00997106" w:rsidP="00997106">
      <w:pPr>
        <w:rPr>
          <w:rFonts w:ascii="Book Antiqua" w:eastAsia="Calibri" w:hAnsi="Book Antiqua"/>
          <w:sz w:val="28"/>
          <w:szCs w:val="28"/>
          <w:lang w:val="sq-AL"/>
        </w:rPr>
      </w:pPr>
      <w:r w:rsidRPr="00EF6876">
        <w:rPr>
          <w:rFonts w:ascii="Book Antiqua" w:eastAsia="Calibri" w:hAnsi="Book Antiqua"/>
          <w:sz w:val="28"/>
          <w:szCs w:val="28"/>
          <w:lang w:val="sq-AL"/>
        </w:rPr>
        <w:t>Šef Kancelarije za informisanje i komunikaciju sa javnošću</w:t>
      </w:r>
    </w:p>
    <w:p w14:paraId="3F72E9DC" w14:textId="77777777" w:rsidR="001E79EC" w:rsidRDefault="001E79EC" w:rsidP="00DF2CBD">
      <w:pPr>
        <w:rPr>
          <w:rFonts w:ascii="Book Antiqua" w:hAnsi="Book Antiqua"/>
          <w:b/>
          <w:sz w:val="28"/>
          <w:szCs w:val="28"/>
          <w:lang w:val="sq-AL"/>
        </w:rPr>
      </w:pPr>
    </w:p>
    <w:sectPr w:rsidR="001E79EC" w:rsidSect="0089182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F9592" w14:textId="77777777" w:rsidR="00A23846" w:rsidRDefault="00A23846" w:rsidP="00202C4C">
      <w:pPr>
        <w:spacing w:after="0" w:line="240" w:lineRule="auto"/>
      </w:pPr>
      <w:r>
        <w:separator/>
      </w:r>
    </w:p>
  </w:endnote>
  <w:endnote w:type="continuationSeparator" w:id="0">
    <w:p w14:paraId="039693B4" w14:textId="77777777" w:rsidR="00A23846" w:rsidRDefault="00A23846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4F490" w14:textId="77777777" w:rsidR="00A23846" w:rsidRDefault="00A23846" w:rsidP="00202C4C">
      <w:pPr>
        <w:spacing w:after="0" w:line="240" w:lineRule="auto"/>
      </w:pPr>
      <w:r>
        <w:separator/>
      </w:r>
    </w:p>
  </w:footnote>
  <w:footnote w:type="continuationSeparator" w:id="0">
    <w:p w14:paraId="2A884245" w14:textId="77777777" w:rsidR="00A23846" w:rsidRDefault="00A23846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136AC"/>
    <w:multiLevelType w:val="hybridMultilevel"/>
    <w:tmpl w:val="7E2E2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025CF"/>
    <w:rsid w:val="00023DBE"/>
    <w:rsid w:val="00063A91"/>
    <w:rsid w:val="000D5B91"/>
    <w:rsid w:val="0018453B"/>
    <w:rsid w:val="001E79EC"/>
    <w:rsid w:val="00202C4C"/>
    <w:rsid w:val="00235E67"/>
    <w:rsid w:val="0032358A"/>
    <w:rsid w:val="00411667"/>
    <w:rsid w:val="00425010"/>
    <w:rsid w:val="00451E3D"/>
    <w:rsid w:val="004F516F"/>
    <w:rsid w:val="005526A0"/>
    <w:rsid w:val="006109C3"/>
    <w:rsid w:val="0067085B"/>
    <w:rsid w:val="0069156A"/>
    <w:rsid w:val="007B714A"/>
    <w:rsid w:val="007B7EB5"/>
    <w:rsid w:val="007C3767"/>
    <w:rsid w:val="008104E7"/>
    <w:rsid w:val="008516DC"/>
    <w:rsid w:val="0089182B"/>
    <w:rsid w:val="00955FEA"/>
    <w:rsid w:val="00991890"/>
    <w:rsid w:val="00997106"/>
    <w:rsid w:val="009A1F10"/>
    <w:rsid w:val="009E05DB"/>
    <w:rsid w:val="009E13B7"/>
    <w:rsid w:val="00A23846"/>
    <w:rsid w:val="00B00FD0"/>
    <w:rsid w:val="00B74D62"/>
    <w:rsid w:val="00BC09E5"/>
    <w:rsid w:val="00BE2B28"/>
    <w:rsid w:val="00C67341"/>
    <w:rsid w:val="00C7543D"/>
    <w:rsid w:val="00D12D00"/>
    <w:rsid w:val="00D17BFA"/>
    <w:rsid w:val="00DF2CBD"/>
    <w:rsid w:val="00DF3CB3"/>
    <w:rsid w:val="00E47DCC"/>
    <w:rsid w:val="00E5105A"/>
    <w:rsid w:val="00F018BB"/>
    <w:rsid w:val="00F81472"/>
    <w:rsid w:val="00FC6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bs-Lat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97106"/>
    <w:rPr>
      <w:i/>
      <w:color w:val="5B9BD5" w:themeColor="accent1"/>
      <w:sz w:val="24"/>
      <w:szCs w:val="24"/>
    </w:rPr>
  </w:style>
  <w:style w:type="table" w:styleId="TableGrid">
    <w:name w:val="Table Grid"/>
    <w:basedOn w:val="TableNormal"/>
    <w:uiPriority w:val="39"/>
    <w:rsid w:val="00997106"/>
    <w:pPr>
      <w:spacing w:after="0" w:line="240" w:lineRule="auto"/>
    </w:pPr>
    <w:rPr>
      <w:rFonts w:eastAsia="MS Mincho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997106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97106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997106"/>
    <w:pPr>
      <w:spacing w:after="0" w:line="240" w:lineRule="auto"/>
      <w:ind w:left="720"/>
    </w:pPr>
    <w:rPr>
      <w:rFonts w:eastAsia="MS Mincho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997106"/>
    <w:rPr>
      <w:rFonts w:eastAsia="MS Mincho"/>
      <w:lang w:val="bs-La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sultimet.rks-gov.net/viewConsult.php?ConsultationID=426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k.rks-gov.net/ferizaj/category/konsultime-publike/njoftimet-konsultime-publik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kk.rks-gov.net/ferizaj/category/konsultime-publik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rks-gov.net/ferizaj/news/shume-shpejt-pritet-te-miratohet-planin-lokal-te-veprimit-per-barazi-gjinore-si-mjet-kryesor-i-zbatimit-te-angazhimeve-publike-per-barazine-gjinor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Ganimete</cp:lastModifiedBy>
  <cp:revision>4</cp:revision>
  <cp:lastPrinted>2023-05-30T10:02:00Z</cp:lastPrinted>
  <dcterms:created xsi:type="dcterms:W3CDTF">2024-11-12T15:16:00Z</dcterms:created>
  <dcterms:modified xsi:type="dcterms:W3CDTF">2024-11-12T15:23:00Z</dcterms:modified>
</cp:coreProperties>
</file>