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BD" w:rsidRPr="00917AF0" w:rsidRDefault="009E6E9D" w:rsidP="003744BD">
      <w:pPr>
        <w:jc w:val="center"/>
        <w:rPr>
          <w:rFonts w:ascii="Book Antiqua" w:hAnsi="Book Antiqua"/>
        </w:rPr>
      </w:pPr>
      <w:r>
        <w:rPr>
          <w:rFonts w:ascii="Book Antiqua" w:hAnsi="Book Antiqua"/>
          <w:b/>
          <w:lang w:val="sq-AL"/>
        </w:rPr>
        <w:t>Izv</w:t>
      </w:r>
      <w:r w:rsidR="003744BD" w:rsidRPr="00917AF0">
        <w:rPr>
          <w:rFonts w:ascii="Book Antiqua" w:hAnsi="Book Antiqua"/>
          <w:b/>
          <w:lang w:val="sq-AL"/>
        </w:rPr>
        <w:t>eštaj o održavanju javne rasprave za izradu budžeta za 2025. godinu od strane Odbora za politi</w:t>
      </w:r>
      <w:r>
        <w:rPr>
          <w:rFonts w:ascii="Book Antiqua" w:hAnsi="Book Antiqua"/>
          <w:b/>
          <w:lang w:val="sq-AL"/>
        </w:rPr>
        <w:t>ku i finansije zajedno sa preds</w:t>
      </w:r>
      <w:r w:rsidR="003744BD" w:rsidRPr="00917AF0">
        <w:rPr>
          <w:rFonts w:ascii="Book Antiqua" w:hAnsi="Book Antiqua"/>
          <w:b/>
          <w:lang w:val="sq-AL"/>
        </w:rPr>
        <w:t>edavajućim za izradu budžeta za 2025. godinu</w:t>
      </w:r>
    </w:p>
    <w:p w:rsidR="003744BD" w:rsidRPr="00917AF0" w:rsidRDefault="003744BD" w:rsidP="003744BD">
      <w:pPr>
        <w:jc w:val="both"/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jc w:val="both"/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jc w:val="both"/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jc w:val="both"/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  <w:r w:rsidRPr="00917AF0">
        <w:rPr>
          <w:rFonts w:ascii="Book Antiqua" w:hAnsi="Book Antiqua"/>
          <w:b/>
          <w:lang w:val="sq-AL"/>
        </w:rPr>
        <w:t xml:space="preserve">Dana: 29.08.2024. godine </w:t>
      </w:r>
      <w:r w:rsidRPr="00917AF0">
        <w:rPr>
          <w:rFonts w:ascii="Book Antiqua" w:hAnsi="Book Antiqua"/>
          <w:lang w:val="sq-AL"/>
        </w:rPr>
        <w:t>objavljen je oglas na web stranici za održavanje javne rasprave:</w:t>
      </w:r>
    </w:p>
    <w:p w:rsidR="003744BD" w:rsidRPr="00917AF0" w:rsidRDefault="003744BD" w:rsidP="003744BD">
      <w:pPr>
        <w:jc w:val="both"/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  <w:r w:rsidRPr="00917AF0">
        <w:rPr>
          <w:rFonts w:ascii="Book Antiqua" w:hAnsi="Book Antiqua"/>
          <w:b/>
          <w:lang w:val="sq-AL"/>
        </w:rPr>
        <w:t xml:space="preserve">Dana 24.07.2024. </w:t>
      </w:r>
      <w:r w:rsidRPr="00917AF0">
        <w:rPr>
          <w:rFonts w:ascii="Book Antiqua" w:hAnsi="Book Antiqua"/>
          <w:lang w:val="sq-AL"/>
        </w:rPr>
        <w:t>godine objavljen je nacrt budžeta za 2025/2027.</w:t>
      </w:r>
    </w:p>
    <w:p w:rsidR="003744BD" w:rsidRPr="00917AF0" w:rsidRDefault="00C13A26" w:rsidP="003744BD">
      <w:pPr>
        <w:jc w:val="both"/>
        <w:rPr>
          <w:rFonts w:ascii="Book Antiqua" w:hAnsi="Book Antiqua"/>
          <w:lang w:val="sq-AL"/>
        </w:rPr>
      </w:pPr>
      <w:hyperlink r:id="rId7" w:history="1">
        <w:r w:rsidR="003744BD" w:rsidRPr="00917AF0">
          <w:rPr>
            <w:rStyle w:val="Hyperlink"/>
            <w:rFonts w:ascii="Book Antiqua" w:hAnsi="Book Antiqua"/>
            <w:lang w:val="sq-AL"/>
          </w:rPr>
          <w:t>https://kk.rks-gov.net/ferizaj/ëp-content/uploads/sites/31/2024/07/KAB-2025-2027.pdf</w:t>
        </w:r>
      </w:hyperlink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</w:p>
    <w:p w:rsidR="003744BD" w:rsidRPr="00917AF0" w:rsidRDefault="003744BD" w:rsidP="003744BD">
      <w:pPr>
        <w:spacing w:line="276" w:lineRule="auto"/>
        <w:jc w:val="both"/>
        <w:rPr>
          <w:rFonts w:ascii="Book Antiqua" w:hAnsi="Book Antiqua"/>
          <w:lang w:val="sq-AL"/>
        </w:rPr>
      </w:pPr>
    </w:p>
    <w:p w:rsidR="003744BD" w:rsidRPr="00917AF0" w:rsidRDefault="009E6E9D" w:rsidP="003744BD">
      <w:pPr>
        <w:spacing w:line="276" w:lineRule="auto"/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Izv</w:t>
      </w:r>
      <w:r w:rsidR="003744BD" w:rsidRPr="00917AF0">
        <w:rPr>
          <w:rFonts w:ascii="Book Antiqua" w:hAnsi="Book Antiqua"/>
          <w:lang w:val="sq-AL"/>
        </w:rPr>
        <w:t>eštaje o održavanju budžetskih rasprava možete pronaći na ovoj web stranici:</w:t>
      </w:r>
    </w:p>
    <w:p w:rsidR="00231C10" w:rsidRPr="00917AF0" w:rsidRDefault="00231C10" w:rsidP="003744BD">
      <w:pPr>
        <w:spacing w:line="276" w:lineRule="auto"/>
        <w:jc w:val="both"/>
        <w:rPr>
          <w:rFonts w:ascii="Book Antiqua" w:hAnsi="Book Antiqua"/>
          <w:lang w:val="sq-AL"/>
        </w:rPr>
      </w:pPr>
    </w:p>
    <w:p w:rsidR="00231C10" w:rsidRDefault="00625CD3" w:rsidP="003744BD">
      <w:pPr>
        <w:spacing w:line="276" w:lineRule="auto"/>
        <w:jc w:val="both"/>
      </w:pPr>
      <w:hyperlink r:id="rId8" w:history="1">
        <w:r w:rsidRPr="00A77C3A">
          <w:rPr>
            <w:rStyle w:val="Hyperlink"/>
          </w:rPr>
          <w:t>https://kk.rks-gov.net/ferizaj/neës/komiteti-per-politike-dhe-financa-bashke-me-kryesuesin-e-kuvendit-te-komunes-xhavit-zariqi-kane-mbajtur-degjimin-publik-per-hartimin-e-buxhetit-per-vitin-2025</w:t>
        </w:r>
      </w:hyperlink>
      <w:r w:rsidR="009501D3">
        <w:t>/</w:t>
      </w:r>
    </w:p>
    <w:p w:rsidR="00625CD3" w:rsidRPr="00917AF0" w:rsidRDefault="00625CD3" w:rsidP="003744BD">
      <w:pPr>
        <w:spacing w:line="276" w:lineRule="auto"/>
        <w:jc w:val="both"/>
        <w:rPr>
          <w:rFonts w:ascii="Book Antiqua" w:hAnsi="Book Antiqua"/>
          <w:lang w:val="sq-AL"/>
        </w:rPr>
      </w:pPr>
    </w:p>
    <w:p w:rsidR="003744BD" w:rsidRPr="00917AF0" w:rsidRDefault="009501D3" w:rsidP="003744BD">
      <w:p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lastRenderedPageBreak/>
        <w:t>Zaht</w:t>
      </w:r>
      <w:r w:rsidR="003744BD" w:rsidRPr="00917AF0">
        <w:rPr>
          <w:rFonts w:ascii="Book Antiqua" w:hAnsi="Book Antiqua"/>
          <w:lang w:val="sq-AL"/>
        </w:rPr>
        <w:t>evi građana primljeni elektronskim putem: Nisu primljeni komentari.</w:t>
      </w: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</w:p>
    <w:p w:rsidR="003744BD" w:rsidRPr="00917AF0" w:rsidRDefault="007129C3" w:rsidP="003744BD">
      <w:pPr>
        <w:jc w:val="both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lang w:val="sq-AL"/>
        </w:rPr>
        <w:t>Izv</w:t>
      </w:r>
      <w:r w:rsidR="003744BD" w:rsidRPr="00917AF0">
        <w:rPr>
          <w:rFonts w:ascii="Book Antiqua" w:hAnsi="Book Antiqua"/>
          <w:b/>
          <w:lang w:val="sq-AL"/>
        </w:rPr>
        <w:t>eštaj sa svim detaljima:</w:t>
      </w: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2096"/>
        <w:gridCol w:w="2728"/>
        <w:gridCol w:w="1591"/>
        <w:gridCol w:w="1376"/>
        <w:gridCol w:w="2665"/>
        <w:gridCol w:w="1303"/>
      </w:tblGrid>
      <w:tr w:rsidR="00231C10" w:rsidRPr="00917AF0" w:rsidTr="00BB3C96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  <w:t>Predmet:</w:t>
            </w:r>
            <w:r w:rsidRPr="00917AF0"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:rsidR="003744BD" w:rsidRPr="00917AF0" w:rsidRDefault="00070A11" w:rsidP="0074633A">
            <w:pPr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70A11"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  <w:t>Javna rasprava sa članovima KPF-a i predsedavajućim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744BD" w:rsidRPr="00917AF0" w:rsidRDefault="00070A11" w:rsidP="00BB3C96">
            <w:pPr>
              <w:jc w:val="both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  <w:t>Zahtevi / pr</w:t>
            </w:r>
            <w:r w:rsidR="003744BD" w:rsidRPr="00917AF0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  <w:t>edlozi / komentari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744BD" w:rsidRPr="00917AF0" w:rsidRDefault="006D00EA" w:rsidP="00BB3C96">
            <w:pPr>
              <w:jc w:val="both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6D00EA">
              <w:rPr>
                <w:rFonts w:ascii="Book Antiqua" w:hAnsi="Book Antiqua" w:cs="Times New Roman"/>
                <w:b/>
                <w:color w:val="231F20"/>
                <w:w w:val="80"/>
                <w:sz w:val="24"/>
                <w:szCs w:val="24"/>
                <w:lang w:val="sq-AL"/>
              </w:rPr>
              <w:t>Ko je dao/predloge nacrt budžeta za 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744BD" w:rsidRPr="00917AF0" w:rsidRDefault="006D00EA" w:rsidP="00BB3C96">
            <w:pPr>
              <w:jc w:val="both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  <w:t>Status zaht</w:t>
            </w:r>
            <w:r w:rsidR="003744BD" w:rsidRPr="00917AF0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  <w:t>eva:</w:t>
            </w:r>
          </w:p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  <w:t>primljeno</w:t>
            </w:r>
          </w:p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  <w:t>odbijeno</w:t>
            </w:r>
          </w:p>
          <w:p w:rsidR="003744BD" w:rsidRPr="00917AF0" w:rsidRDefault="006D00EA" w:rsidP="00BB3C96">
            <w:pPr>
              <w:jc w:val="both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  <w:t>d</w:t>
            </w:r>
            <w:r w:rsidR="003744BD" w:rsidRPr="00917AF0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  <w:t>elomično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744BD" w:rsidRPr="00917AF0" w:rsidRDefault="003744BD" w:rsidP="00BB3C96">
            <w:pPr>
              <w:tabs>
                <w:tab w:val="left" w:pos="252"/>
              </w:tabs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Obrazloženje (komentar za delimično prihvatanje i neprihvatanje komentara je</w:t>
            </w:r>
          </w:p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obavezno)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744BD" w:rsidRPr="00917AF0" w:rsidRDefault="00E701C3" w:rsidP="00BB3C96">
            <w:pPr>
              <w:tabs>
                <w:tab w:val="left" w:pos="252"/>
              </w:tabs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Direkcija:</w:t>
            </w:r>
          </w:p>
        </w:tc>
      </w:tr>
      <w:tr w:rsidR="00231C10" w:rsidRPr="00917AF0" w:rsidTr="00BB3C96">
        <w:trPr>
          <w:trHeight w:val="782"/>
        </w:trPr>
        <w:tc>
          <w:tcPr>
            <w:tcW w:w="1078" w:type="dxa"/>
            <w:vMerge w:val="restart"/>
            <w:shd w:val="clear" w:color="auto" w:fill="FFC000" w:themeFill="accent4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231C10" w:rsidRPr="00917AF0" w:rsidRDefault="009E2552" w:rsidP="00231C10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sq-AL"/>
              </w:rPr>
              <w:t>-Kada se očekuje da vrti</w:t>
            </w:r>
            <w:r>
              <w:rPr>
                <w:rFonts w:ascii="Book Antiqua" w:hAnsi="Book Antiqua" w:cs="Times New Roman"/>
                <w:sz w:val="24"/>
                <w:szCs w:val="24"/>
                <w:lang w:val="sr-Latn-RS"/>
              </w:rPr>
              <w:t>ć</w:t>
            </w:r>
            <w:r w:rsidR="00605535"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 xml:space="preserve"> u selu Talinov</w:t>
            </w:r>
            <w:r w:rsidR="00A4040B">
              <w:rPr>
                <w:rFonts w:ascii="Book Antiqua" w:hAnsi="Book Antiqua" w:cs="Times New Roman"/>
                <w:sz w:val="24"/>
                <w:szCs w:val="24"/>
                <w:lang w:val="sq-AL"/>
              </w:rPr>
              <w:t>a</w:t>
            </w:r>
            <w:r w:rsidR="00605535"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c bude u funkciji?</w:t>
            </w:r>
          </w:p>
          <w:p w:rsidR="00231C10" w:rsidRPr="00917AF0" w:rsidRDefault="00605535" w:rsidP="00231C10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-Šta se dešava sa životinjsko</w:t>
            </w:r>
            <w:r w:rsidR="00BE2742">
              <w:rPr>
                <w:rFonts w:ascii="Book Antiqua" w:hAnsi="Book Antiqua" w:cs="Times New Roman"/>
                <w:sz w:val="24"/>
                <w:szCs w:val="24"/>
                <w:lang w:val="sq-AL"/>
              </w:rPr>
              <w:t>m pijacom i centrom za tretman</w:t>
            </w: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 xml:space="preserve"> pasa?</w:t>
            </w:r>
          </w:p>
          <w:p w:rsidR="00231C10" w:rsidRPr="00917AF0" w:rsidRDefault="00605535" w:rsidP="00231C10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-Kada se očekuje da nova autobuska stanica počne sa radom?</w:t>
            </w:r>
          </w:p>
          <w:p w:rsidR="00231C10" w:rsidRPr="00917AF0" w:rsidRDefault="00231C10" w:rsidP="00231C10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 xml:space="preserve">- </w:t>
            </w: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ab/>
              <w:t>Da li je planiran gradski saobraćaj?</w:t>
            </w:r>
          </w:p>
          <w:p w:rsidR="00231C10" w:rsidRPr="00917AF0" w:rsidRDefault="00231C10" w:rsidP="00231C10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 xml:space="preserve">- </w:t>
            </w: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ab/>
              <w:t>Da li imate mogućnost postavljanja ukrasnog drveća na ulici "Driton Islami"?</w:t>
            </w:r>
          </w:p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973" w:type="dxa"/>
            <w:vMerge w:val="restart"/>
            <w:shd w:val="clear" w:color="auto" w:fill="BDD6EE" w:themeFill="accent1" w:themeFillTint="66"/>
          </w:tcPr>
          <w:p w:rsidR="00231C10" w:rsidRPr="00917AF0" w:rsidRDefault="00231C10" w:rsidP="00231C10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  <w:p w:rsidR="00231C10" w:rsidRPr="00917AF0" w:rsidRDefault="00231C10" w:rsidP="00231C10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Sadri Ali</w:t>
            </w:r>
            <w:r w:rsidR="00A4040B">
              <w:rPr>
                <w:rFonts w:ascii="Book Antiqua" w:hAnsi="Book Antiqua" w:cs="Times New Roman"/>
                <w:sz w:val="24"/>
                <w:szCs w:val="24"/>
                <w:lang w:val="sq-AL"/>
              </w:rPr>
              <w:t>u</w:t>
            </w:r>
          </w:p>
          <w:p w:rsidR="003744BD" w:rsidRPr="00917AF0" w:rsidRDefault="003744BD" w:rsidP="00BB3C96">
            <w:pPr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3744BD" w:rsidRPr="00917AF0" w:rsidRDefault="00A4040B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Odobreno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pStyle w:val="ListParagraph"/>
              <w:ind w:left="465"/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  <w:p w:rsidR="003744BD" w:rsidRDefault="00A4040B" w:rsidP="00231C10">
            <w:pPr>
              <w:pStyle w:val="ListParagraph"/>
              <w:ind w:left="465"/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Opština je u procesu r</w:t>
            </w:r>
            <w:r w:rsidR="00A21CD1"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ešavanja</w:t>
            </w: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 xml:space="preserve"> pitanja funkcionalizacije vrtića</w:t>
            </w:r>
            <w:r w:rsidR="00A21CD1"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  <w:p w:rsidR="00A21CD1" w:rsidRDefault="00A21CD1" w:rsidP="00231C10">
            <w:pPr>
              <w:pStyle w:val="ListParagraph"/>
              <w:ind w:left="465"/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231C10">
            <w:pPr>
              <w:pStyle w:val="ListParagraph"/>
              <w:ind w:left="465"/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A21CD1">
            <w:pPr>
              <w:jc w:val="both"/>
              <w:rPr>
                <w:rFonts w:ascii="Book Antiqua" w:hAnsi="Book Antiqua"/>
                <w:color w:val="000000" w:themeColor="text1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lang w:val="sq-AL"/>
              </w:rPr>
              <w:t>Procedura stočne pijace je u žalbenom roku kod TRN-a i bez njihove potvrde, opština ne može ništa preduzeti.</w:t>
            </w:r>
          </w:p>
          <w:p w:rsidR="00A21CD1" w:rsidRDefault="00A21CD1" w:rsidP="00A21CD1">
            <w:pPr>
              <w:jc w:val="both"/>
              <w:rPr>
                <w:rFonts w:ascii="Book Antiqua" w:hAnsi="Book Antiqua"/>
                <w:color w:val="000000" w:themeColor="text1"/>
                <w:lang w:val="sq-AL"/>
              </w:rPr>
            </w:pPr>
          </w:p>
          <w:p w:rsidR="00A21CD1" w:rsidRDefault="00A21CD1" w:rsidP="00A21CD1">
            <w:pPr>
              <w:jc w:val="both"/>
              <w:rPr>
                <w:rFonts w:ascii="Book Antiqua" w:hAnsi="Book Antiqua"/>
                <w:color w:val="000000" w:themeColor="text1"/>
                <w:lang w:val="sq-AL"/>
              </w:rPr>
            </w:pPr>
          </w:p>
          <w:p w:rsidR="00A21CD1" w:rsidRDefault="00A21CD1" w:rsidP="00A21CD1">
            <w:pPr>
              <w:jc w:val="both"/>
              <w:rPr>
                <w:rFonts w:ascii="Book Antiqua" w:hAnsi="Book Antiqua"/>
                <w:color w:val="000000" w:themeColor="text1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lang w:val="sq-AL"/>
              </w:rPr>
              <w:t xml:space="preserve">Gradski saobraćaj je završen kao procedura </w:t>
            </w:r>
            <w:r>
              <w:rPr>
                <w:rFonts w:ascii="Book Antiqua" w:hAnsi="Book Antiqua"/>
                <w:color w:val="000000" w:themeColor="text1"/>
                <w:lang w:val="sq-AL"/>
              </w:rPr>
              <w:lastRenderedPageBreak/>
              <w:t>nabavke i očekuje se da će uskoro biti u funkciji</w:t>
            </w:r>
          </w:p>
          <w:p w:rsidR="00A21CD1" w:rsidRDefault="00A21CD1" w:rsidP="00A21CD1">
            <w:pPr>
              <w:jc w:val="both"/>
              <w:rPr>
                <w:rFonts w:ascii="Book Antiqua" w:hAnsi="Book Antiqua"/>
                <w:color w:val="000000" w:themeColor="text1"/>
                <w:lang w:val="sq-AL"/>
              </w:rPr>
            </w:pPr>
          </w:p>
          <w:p w:rsidR="00A21CD1" w:rsidRPr="00A21CD1" w:rsidRDefault="00A21CD1" w:rsidP="00A21CD1">
            <w:pPr>
              <w:jc w:val="both"/>
              <w:rPr>
                <w:rFonts w:ascii="Book Antiqua" w:hAnsi="Book Antiqua"/>
                <w:color w:val="000000" w:themeColor="text1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lang w:val="sq-AL"/>
              </w:rPr>
              <w:t>Kroz projekat izgradnje novih parkova i sadnje ukrasnog drveća, opština će ulagati tamo gde je to potrebno u celom gradu.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31C10" w:rsidRPr="00917AF0" w:rsidTr="00BB3C96">
        <w:trPr>
          <w:trHeight w:val="458"/>
        </w:trPr>
        <w:tc>
          <w:tcPr>
            <w:tcW w:w="1078" w:type="dxa"/>
            <w:vMerge/>
            <w:shd w:val="clear" w:color="auto" w:fill="FFC000" w:themeFill="accent4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504" w:type="dxa"/>
            <w:shd w:val="clear" w:color="auto" w:fill="BDD6EE" w:themeFill="accent1" w:themeFillTint="6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973" w:type="dxa"/>
            <w:vMerge/>
            <w:shd w:val="clear" w:color="auto" w:fill="BDD6EE" w:themeFill="accent1" w:themeFillTint="6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31C10" w:rsidRPr="00917AF0" w:rsidTr="00BB3C96">
        <w:trPr>
          <w:trHeight w:val="692"/>
        </w:trPr>
        <w:tc>
          <w:tcPr>
            <w:tcW w:w="1078" w:type="dxa"/>
            <w:shd w:val="clear" w:color="auto" w:fill="FFC000" w:themeFill="accent4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3744BD" w:rsidRPr="00917AF0" w:rsidRDefault="00231C10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 xml:space="preserve">- </w:t>
            </w: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ab/>
              <w:t>Imate li u budžetu za 2025. godinu sredstva za održavanje projekata koji se realizuju?</w:t>
            </w:r>
          </w:p>
        </w:tc>
        <w:tc>
          <w:tcPr>
            <w:tcW w:w="1973" w:type="dxa"/>
            <w:shd w:val="clear" w:color="auto" w:fill="BDD6EE" w:themeFill="accent1" w:themeFillTint="66"/>
          </w:tcPr>
          <w:p w:rsidR="003744BD" w:rsidRPr="00917AF0" w:rsidRDefault="00231C10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Ibrahim Hyseni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:rsidR="003744BD" w:rsidRPr="00917AF0" w:rsidRDefault="00321943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Odobreno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3744BD" w:rsidRPr="00917AF0" w:rsidRDefault="00BE2742" w:rsidP="00231C10">
            <w:pPr>
              <w:pStyle w:val="ListParagraph"/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Optina</w:t>
            </w:r>
            <w:r w:rsidR="00A21CD1"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 xml:space="preserve"> ima projekte održavanja za određene projekte, kao što su održavanje asfaltnih i makadamski</w:t>
            </w: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h puteva, održavanje javne rasv</w:t>
            </w:r>
            <w:r w:rsidR="00A21CD1"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ete, kao i održavanje i proširenje kanalizacione mreže.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31C10" w:rsidRPr="00917AF0" w:rsidTr="00BB3C96">
        <w:trPr>
          <w:trHeight w:val="881"/>
        </w:trPr>
        <w:tc>
          <w:tcPr>
            <w:tcW w:w="1078" w:type="dxa"/>
            <w:shd w:val="clear" w:color="auto" w:fill="FFC000" w:themeFill="accent4"/>
          </w:tcPr>
          <w:p w:rsidR="00231C10" w:rsidRPr="00917AF0" w:rsidRDefault="00231C10" w:rsidP="00BB3C96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  <w:t>3.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231C10" w:rsidRPr="00917AF0" w:rsidRDefault="00231C10" w:rsidP="00231C10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 xml:space="preserve">Da li je moguće urediti </w:t>
            </w:r>
            <w:r w:rsidR="00BE2742">
              <w:rPr>
                <w:rFonts w:ascii="Book Antiqua" w:hAnsi="Book Antiqua" w:cs="Times New Roman"/>
                <w:sz w:val="24"/>
                <w:szCs w:val="24"/>
                <w:lang w:val="sq-AL"/>
              </w:rPr>
              <w:t xml:space="preserve">poljske </w:t>
            </w: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 xml:space="preserve">puteve u selu Komogllave, ali </w:t>
            </w: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lastRenderedPageBreak/>
              <w:t>iu drugim selima.</w:t>
            </w:r>
          </w:p>
          <w:p w:rsidR="00231C10" w:rsidRPr="00917AF0" w:rsidRDefault="00231C10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:rsidR="00231C10" w:rsidRPr="00917AF0" w:rsidRDefault="00231C10" w:rsidP="00231C10">
            <w:pPr>
              <w:ind w:left="360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lastRenderedPageBreak/>
              <w:t>Sadat Ismajli</w:t>
            </w:r>
          </w:p>
          <w:p w:rsidR="00231C10" w:rsidRPr="00917AF0" w:rsidRDefault="00231C10" w:rsidP="00231C10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231C10" w:rsidRPr="00917AF0" w:rsidRDefault="00321943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Odobreno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231C10" w:rsidRPr="00917AF0" w:rsidRDefault="00A21CD1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 xml:space="preserve">Opština ima konkretan </w:t>
            </w:r>
            <w:r w:rsidR="006278A1"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projekat budžetiran u Direkciji</w:t>
            </w: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 xml:space="preserve"> za poljoprivredu za </w:t>
            </w: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otvaranje puteva u šljunčanim</w:t>
            </w:r>
            <w:r w:rsidR="006278A1"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 xml:space="preserve"> poljima prema potrebama i zaht</w:t>
            </w: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evima poljoprivrednika.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231C10" w:rsidRPr="00917AF0" w:rsidRDefault="00231C10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917AF0" w:rsidRPr="00917AF0" w:rsidTr="00BB3C96">
        <w:trPr>
          <w:trHeight w:val="881"/>
        </w:trPr>
        <w:tc>
          <w:tcPr>
            <w:tcW w:w="1078" w:type="dxa"/>
            <w:shd w:val="clear" w:color="auto" w:fill="FFC000" w:themeFill="accent4"/>
          </w:tcPr>
          <w:p w:rsidR="00917AF0" w:rsidRPr="00917AF0" w:rsidRDefault="00917AF0" w:rsidP="00BB3C96">
            <w:pPr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/>
                <w:b/>
                <w:sz w:val="24"/>
                <w:szCs w:val="24"/>
                <w:lang w:val="sq-AL"/>
              </w:rPr>
              <w:lastRenderedPageBreak/>
              <w:t>4.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917AF0" w:rsidRPr="00917AF0" w:rsidRDefault="00917AF0" w:rsidP="00917AF0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/>
                <w:sz w:val="24"/>
                <w:szCs w:val="24"/>
                <w:lang w:val="sq-AL"/>
              </w:rPr>
              <w:t xml:space="preserve">- </w:t>
            </w:r>
            <w:r w:rsidRPr="00917AF0">
              <w:rPr>
                <w:rFonts w:ascii="Book Antiqua" w:hAnsi="Book Antiqua"/>
                <w:sz w:val="24"/>
                <w:szCs w:val="24"/>
                <w:lang w:val="sq-AL"/>
              </w:rPr>
              <w:tab/>
              <w:t>Stvaranje nezavisnog mehanizma za praćenje uslova rada i bezbednosti na radnom mestu: Finansiranje i podrška inspekcijama rada kako bi se obezbedila primena bezbednosnih standarda i prava radnika, kao i izgradnja kapaciteta za redovno i efikasno praćenje.</w:t>
            </w:r>
          </w:p>
          <w:p w:rsidR="00917AF0" w:rsidRPr="00917AF0" w:rsidRDefault="00917AF0" w:rsidP="00917AF0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/>
                <w:sz w:val="24"/>
                <w:szCs w:val="24"/>
                <w:lang w:val="sq-AL"/>
              </w:rPr>
              <w:t xml:space="preserve">- </w:t>
            </w:r>
            <w:r w:rsidRPr="00917AF0">
              <w:rPr>
                <w:rFonts w:ascii="Book Antiqua" w:hAnsi="Book Antiqua"/>
                <w:sz w:val="24"/>
                <w:szCs w:val="24"/>
                <w:lang w:val="sq-AL"/>
              </w:rPr>
              <w:tab/>
              <w:t>Razvijanje i proširenje pro</w:t>
            </w:r>
            <w:r w:rsidR="006278A1">
              <w:rPr>
                <w:rFonts w:ascii="Book Antiqua" w:hAnsi="Book Antiqua"/>
                <w:sz w:val="24"/>
                <w:szCs w:val="24"/>
                <w:lang w:val="sq-AL"/>
              </w:rPr>
              <w:t>grama obuke za roditelje za mlade</w:t>
            </w:r>
            <w:r w:rsidRPr="00917AF0">
              <w:rPr>
                <w:rFonts w:ascii="Book Antiqua" w:hAnsi="Book Antiqua"/>
                <w:sz w:val="24"/>
                <w:szCs w:val="24"/>
                <w:lang w:val="sq-AL"/>
              </w:rPr>
              <w:t xml:space="preserve"> roditelje: Ulaganje u obrazovne prog</w:t>
            </w:r>
            <w:r w:rsidR="006278A1">
              <w:rPr>
                <w:rFonts w:ascii="Book Antiqua" w:hAnsi="Book Antiqua"/>
                <w:sz w:val="24"/>
                <w:szCs w:val="24"/>
                <w:lang w:val="sq-AL"/>
              </w:rPr>
              <w:t>rame koji pružaju sesije za mlade</w:t>
            </w:r>
            <w:r w:rsidRPr="00917AF0">
              <w:rPr>
                <w:rFonts w:ascii="Book Antiqua" w:hAnsi="Book Antiqua"/>
                <w:sz w:val="24"/>
                <w:szCs w:val="24"/>
                <w:lang w:val="sq-AL"/>
              </w:rPr>
              <w:t xml:space="preserve"> roditelje o razvoju, </w:t>
            </w:r>
            <w:r w:rsidR="006278A1">
              <w:rPr>
                <w:rFonts w:ascii="Book Antiqua" w:hAnsi="Book Antiqua"/>
                <w:sz w:val="24"/>
                <w:szCs w:val="24"/>
                <w:lang w:val="sq-AL"/>
              </w:rPr>
              <w:lastRenderedPageBreak/>
              <w:t>brizi i obrazovanju d</w:t>
            </w:r>
            <w:r w:rsidRPr="00917AF0">
              <w:rPr>
                <w:rFonts w:ascii="Book Antiqua" w:hAnsi="Book Antiqua"/>
                <w:sz w:val="24"/>
                <w:szCs w:val="24"/>
                <w:lang w:val="sq-AL"/>
              </w:rPr>
              <w:t>eteta, uključujući korištenje digitalnih metoda za dopiranje do šire publike.</w:t>
            </w:r>
          </w:p>
          <w:p w:rsidR="00917AF0" w:rsidRPr="00917AF0" w:rsidRDefault="00917AF0" w:rsidP="00917AF0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/>
                <w:sz w:val="24"/>
                <w:szCs w:val="24"/>
                <w:lang w:val="sq-AL"/>
              </w:rPr>
              <w:t xml:space="preserve">- </w:t>
            </w:r>
            <w:r w:rsidRPr="00917AF0">
              <w:rPr>
                <w:rFonts w:ascii="Book Antiqua" w:hAnsi="Book Antiqua"/>
                <w:sz w:val="24"/>
                <w:szCs w:val="24"/>
                <w:lang w:val="sq-AL"/>
              </w:rPr>
              <w:tab/>
              <w:t xml:space="preserve">Promocija karijernog vođenja i osnaživanje žena u tehnologiji: Implementacija </w:t>
            </w:r>
            <w:r w:rsidR="00DC5070">
              <w:rPr>
                <w:rFonts w:ascii="Book Antiqua" w:hAnsi="Book Antiqua"/>
                <w:sz w:val="24"/>
                <w:szCs w:val="24"/>
                <w:lang w:val="sq-AL"/>
              </w:rPr>
              <w:t>programa karijernog vođenja usm</w:t>
            </w:r>
            <w:r w:rsidRPr="00917AF0">
              <w:rPr>
                <w:rFonts w:ascii="Book Antiqua" w:hAnsi="Book Antiqua"/>
                <w:sz w:val="24"/>
                <w:szCs w:val="24"/>
                <w:lang w:val="sq-AL"/>
              </w:rPr>
              <w:t>erenih na mlade, posebno žene, uključujući mentorstvo, specijaliziranu obuku u tehnologiji i stvaranje mreža podrške za žene u ovom sektoru.</w:t>
            </w:r>
          </w:p>
        </w:tc>
        <w:tc>
          <w:tcPr>
            <w:tcW w:w="1973" w:type="dxa"/>
            <w:shd w:val="clear" w:color="auto" w:fill="BDD6EE" w:themeFill="accent1" w:themeFillTint="66"/>
          </w:tcPr>
          <w:p w:rsidR="00917AF0" w:rsidRPr="00917AF0" w:rsidRDefault="00917AF0" w:rsidP="00231C10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/>
                <w:sz w:val="24"/>
                <w:szCs w:val="24"/>
                <w:lang w:val="sq-AL"/>
              </w:rPr>
              <w:lastRenderedPageBreak/>
              <w:t>KLGI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:rsidR="00917AF0" w:rsidRPr="00917AF0" w:rsidRDefault="00917AF0" w:rsidP="00BB3C96">
            <w:pP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917AF0" w:rsidRDefault="00917AF0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D82F5D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To nije nadležnost opština, ali je nadležnost Inspektorata rada i Ministarstva finansija.</w:t>
            </w: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BE2742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Optina</w:t>
            </w:r>
            <w:r w:rsidR="00A21CD1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, preko </w:t>
            </w:r>
            <w:r w:rsidR="00DC507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Direkcije</w:t>
            </w:r>
            <w:r w:rsidR="00A21CD1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za obrazovanje, organiz</w:t>
            </w:r>
            <w:r w:rsidR="00DC507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uje obuke i </w:t>
            </w:r>
            <w:r w:rsidR="00DC507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lastRenderedPageBreak/>
              <w:t>predavanja za prosv</w:t>
            </w:r>
            <w:r w:rsidR="00A21CD1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etne radnike, ali ne isključujemo mogućnost realizacije sličnih projekata </w:t>
            </w:r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za roditelje u budućnosti.</w:t>
            </w:r>
          </w:p>
          <w:p w:rsidR="00E55852" w:rsidRDefault="00E55852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E55852" w:rsidRDefault="00E55852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E55852" w:rsidRDefault="00E55852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E55852" w:rsidRDefault="00E55852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E55852" w:rsidRDefault="00E55852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E55852" w:rsidRPr="00917AF0" w:rsidRDefault="00DC5070" w:rsidP="00484180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Direkcija</w:t>
            </w:r>
            <w:r w:rsidR="00E55852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za ekonomski razvoj i turizam je tokom ove godine zajedno sa organizacijom „Žena za ženu“ organizovala obuke za žene koje se bave biznisom, ova direkcija je pomogla ovoj organizaciji u identifikaciji ženskih biznisa u kojima je ova organizacija osim obučavanja nekih od ovih žene, takođe im je pomogao grantovima. Takođe, ova direkcija </w:t>
            </w:r>
            <w:r w:rsidR="00E55852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lastRenderedPageBreak/>
              <w:t xml:space="preserve">predviđa da 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će tokom naredne godine organizovati obuke iz karijerne i tehnološke orijentacije za žene i</w:t>
            </w:r>
            <w:r w:rsidR="003F3D8E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mlade koji će se baviti ovom d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elatnošću.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917AF0" w:rsidRPr="00917AF0" w:rsidRDefault="00917AF0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31C10" w:rsidRPr="00917AF0" w:rsidTr="00BB3C96">
        <w:trPr>
          <w:trHeight w:val="881"/>
        </w:trPr>
        <w:tc>
          <w:tcPr>
            <w:tcW w:w="1078" w:type="dxa"/>
            <w:shd w:val="clear" w:color="auto" w:fill="FFC000" w:themeFill="accent4"/>
          </w:tcPr>
          <w:p w:rsidR="003744BD" w:rsidRPr="00917AF0" w:rsidRDefault="00917AF0" w:rsidP="00BB3C96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  <w:lastRenderedPageBreak/>
              <w:t>5.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3744BD" w:rsidRPr="00917AF0" w:rsidRDefault="00231C10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 xml:space="preserve">- </w:t>
            </w: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ab/>
              <w:t>Da li planirate da izdvojite sredstva za sklonište koje se nalazi u gradu Uroševcu za zaštitu žena?</w:t>
            </w:r>
          </w:p>
        </w:tc>
        <w:tc>
          <w:tcPr>
            <w:tcW w:w="1973" w:type="dxa"/>
            <w:shd w:val="clear" w:color="auto" w:fill="BDD6EE" w:themeFill="accent1" w:themeFillTint="66"/>
          </w:tcPr>
          <w:p w:rsidR="00231C10" w:rsidRPr="00917AF0" w:rsidRDefault="00231C10" w:rsidP="00231C10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Gresa Kllokoqi</w:t>
            </w:r>
          </w:p>
          <w:p w:rsidR="003744BD" w:rsidRPr="00917AF0" w:rsidRDefault="003744BD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3744BD" w:rsidRPr="00917AF0" w:rsidRDefault="00321943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Odobreno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3744BD" w:rsidRPr="00917AF0" w:rsidRDefault="00A21CD1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Opština je potpisala memorandum o saradnji sa organizacijom u kojem se obavezala da će plaćati 5.000,00 € godišnje za pokrivanje troškova skloništa. Ovu isplatu vrši Direkcija za zdravstvo iz kategorije subvencija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31C10" w:rsidRPr="00917AF0" w:rsidTr="00BB3C96">
        <w:trPr>
          <w:trHeight w:val="503"/>
        </w:trPr>
        <w:tc>
          <w:tcPr>
            <w:tcW w:w="1078" w:type="dxa"/>
            <w:vMerge w:val="restart"/>
            <w:shd w:val="clear" w:color="auto" w:fill="FFC000" w:themeFill="accent4"/>
          </w:tcPr>
          <w:p w:rsidR="003744BD" w:rsidRPr="00917AF0" w:rsidRDefault="00917AF0" w:rsidP="00917AF0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  <w:t>6.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231C10" w:rsidRPr="00917AF0" w:rsidRDefault="00231C10" w:rsidP="00231C10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Podvožnjak u selu Greme ne radi, da li je moguće napraviti kružni tok u tom delu sela?</w:t>
            </w:r>
          </w:p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973" w:type="dxa"/>
            <w:vMerge w:val="restart"/>
            <w:shd w:val="clear" w:color="auto" w:fill="BDD6EE" w:themeFill="accent1" w:themeFillTint="66"/>
          </w:tcPr>
          <w:p w:rsidR="00231C10" w:rsidRPr="00917AF0" w:rsidRDefault="00231C10" w:rsidP="00231C10">
            <w:pPr>
              <w:ind w:left="360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Rexhep Ademi</w:t>
            </w:r>
          </w:p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3744BD" w:rsidRPr="00917AF0" w:rsidRDefault="003F3D8E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D</w:t>
            </w:r>
            <w:r w:rsidR="00321943"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elimično odobreno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3744BD" w:rsidRPr="00917AF0" w:rsidRDefault="00A21F28" w:rsidP="00231C10">
            <w:pPr>
              <w:pStyle w:val="ListParagraph"/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 xml:space="preserve">Direkcija za infrastrukturu priprema projekat po ovom pitanju i uskoro će biti napravljeno bolje rješenje za sve gradove koji </w:t>
            </w: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prolaze ovim područjem.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31C10" w:rsidRPr="00917AF0" w:rsidTr="00BB3C96">
        <w:trPr>
          <w:trHeight w:val="485"/>
        </w:trPr>
        <w:tc>
          <w:tcPr>
            <w:tcW w:w="1078" w:type="dxa"/>
            <w:vMerge/>
            <w:shd w:val="clear" w:color="auto" w:fill="FFC000" w:themeFill="accent4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504" w:type="dxa"/>
            <w:shd w:val="clear" w:color="auto" w:fill="BDD6EE" w:themeFill="accent1" w:themeFillTint="6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973" w:type="dxa"/>
            <w:vMerge/>
            <w:shd w:val="clear" w:color="auto" w:fill="BDD6EE" w:themeFill="accent1" w:themeFillTint="6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31C10" w:rsidRPr="00917AF0" w:rsidTr="00BB3C96">
        <w:trPr>
          <w:trHeight w:val="593"/>
        </w:trPr>
        <w:tc>
          <w:tcPr>
            <w:tcW w:w="1078" w:type="dxa"/>
            <w:vMerge/>
            <w:shd w:val="clear" w:color="auto" w:fill="FFC000" w:themeFill="accent4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504" w:type="dxa"/>
            <w:shd w:val="clear" w:color="auto" w:fill="BDD6EE" w:themeFill="accent1" w:themeFillTint="6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973" w:type="dxa"/>
            <w:vMerge/>
            <w:shd w:val="clear" w:color="auto" w:fill="BDD6EE" w:themeFill="accent1" w:themeFillTint="6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31C10" w:rsidRPr="00917AF0" w:rsidTr="00BB3C96">
        <w:trPr>
          <w:trHeight w:val="512"/>
        </w:trPr>
        <w:tc>
          <w:tcPr>
            <w:tcW w:w="1078" w:type="dxa"/>
            <w:vMerge/>
            <w:shd w:val="clear" w:color="auto" w:fill="FFC000" w:themeFill="accent4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504" w:type="dxa"/>
            <w:shd w:val="clear" w:color="auto" w:fill="BDD6EE" w:themeFill="accent1" w:themeFillTint="6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973" w:type="dxa"/>
            <w:vMerge/>
            <w:shd w:val="clear" w:color="auto" w:fill="BDD6EE" w:themeFill="accent1" w:themeFillTint="6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</w:tbl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  <w:r w:rsidRPr="00917AF0">
        <w:rPr>
          <w:rFonts w:ascii="Book Antiqua" w:hAnsi="Book Antiqua"/>
          <w:lang w:val="sq-AL"/>
        </w:rPr>
        <w:t>Broj građana koji su učestvovali:</w:t>
      </w: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</w:p>
    <w:p w:rsidR="003744BD" w:rsidRPr="00917AF0" w:rsidRDefault="003F3D8E" w:rsidP="003744BD">
      <w:p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Žene</w:t>
      </w:r>
      <w:r w:rsidR="003744BD" w:rsidRPr="00917AF0">
        <w:rPr>
          <w:rFonts w:ascii="Book Antiqua" w:hAnsi="Book Antiqua"/>
          <w:lang w:val="sq-AL"/>
        </w:rPr>
        <w:t>: 7</w:t>
      </w: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</w:p>
    <w:p w:rsidR="003744BD" w:rsidRPr="00917AF0" w:rsidRDefault="00605535" w:rsidP="003744BD">
      <w:pPr>
        <w:jc w:val="both"/>
        <w:rPr>
          <w:rFonts w:ascii="Book Antiqua" w:hAnsi="Book Antiqua"/>
          <w:lang w:val="sq-AL"/>
        </w:rPr>
      </w:pPr>
      <w:r w:rsidRPr="00917AF0">
        <w:rPr>
          <w:rFonts w:ascii="Book Antiqua" w:hAnsi="Book Antiqua"/>
          <w:lang w:val="sq-AL"/>
        </w:rPr>
        <w:t>Muškarci: 13</w:t>
      </w: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</w:p>
    <w:p w:rsidR="003744BD" w:rsidRPr="00917AF0" w:rsidRDefault="00231C10" w:rsidP="003744BD">
      <w:pPr>
        <w:jc w:val="both"/>
        <w:rPr>
          <w:rFonts w:ascii="Book Antiqua" w:hAnsi="Book Antiqua"/>
          <w:lang w:val="sq-AL"/>
        </w:rPr>
      </w:pPr>
      <w:r w:rsidRPr="00917AF0">
        <w:rPr>
          <w:rFonts w:ascii="Book Antiqua" w:hAnsi="Book Antiqua"/>
          <w:lang w:val="sq-AL"/>
        </w:rPr>
        <w:t>Ukupno: 20</w:t>
      </w: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  <w:r w:rsidRPr="00917AF0">
        <w:rPr>
          <w:rFonts w:ascii="Book Antiqua" w:hAnsi="Book Antiqua"/>
          <w:lang w:val="sq-AL"/>
        </w:rPr>
        <w:t>Projekat budžeta za 2025. i 2026./2027. godinu su prisutnim građanima na saslušanju predstavili čelnici Opštine Uroševac.</w:t>
      </w: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</w:p>
    <w:p w:rsidR="003744BD" w:rsidRPr="00917AF0" w:rsidRDefault="003744BD" w:rsidP="003744BD">
      <w:pPr>
        <w:spacing w:line="360" w:lineRule="auto"/>
        <w:jc w:val="both"/>
        <w:rPr>
          <w:rFonts w:ascii="Book Antiqua" w:hAnsi="Book Antiqua"/>
          <w:b/>
          <w:u w:val="single"/>
          <w:lang w:val="sq-AL"/>
        </w:rPr>
      </w:pPr>
      <w:r w:rsidRPr="00917AF0">
        <w:rPr>
          <w:rFonts w:ascii="Book Antiqua" w:hAnsi="Book Antiqua"/>
          <w:b/>
          <w:u w:val="single"/>
          <w:lang w:val="sq-AL"/>
        </w:rPr>
        <w:t>Skraćenice:</w:t>
      </w:r>
    </w:p>
    <w:p w:rsidR="003744BD" w:rsidRPr="00917AF0" w:rsidRDefault="003744BD" w:rsidP="003744BD">
      <w:pPr>
        <w:spacing w:line="360" w:lineRule="auto"/>
        <w:jc w:val="both"/>
        <w:rPr>
          <w:rFonts w:ascii="Book Antiqua" w:hAnsi="Book Antiqua"/>
          <w:b/>
          <w:u w:val="single"/>
          <w:lang w:val="sq-AL"/>
        </w:rPr>
      </w:pPr>
    </w:p>
    <w:p w:rsidR="003744BD" w:rsidRPr="00917AF0" w:rsidRDefault="003F3D8E" w:rsidP="003744BD">
      <w:pPr>
        <w:spacing w:line="360" w:lineRule="auto"/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b/>
          <w:lang w:val="sq-AL"/>
        </w:rPr>
        <w:t>Ž</w:t>
      </w:r>
      <w:r w:rsidR="003744BD" w:rsidRPr="00917AF0">
        <w:rPr>
          <w:rFonts w:ascii="Book Antiqua" w:hAnsi="Book Antiqua"/>
          <w:b/>
          <w:lang w:val="sq-AL"/>
        </w:rPr>
        <w:t xml:space="preserve">- </w:t>
      </w:r>
      <w:r w:rsidR="003744BD" w:rsidRPr="00917AF0">
        <w:rPr>
          <w:rFonts w:ascii="Book Antiqua" w:hAnsi="Book Antiqua"/>
          <w:lang w:val="sq-AL"/>
        </w:rPr>
        <w:t xml:space="preserve">Ženski, </w:t>
      </w:r>
      <w:r w:rsidR="003744BD" w:rsidRPr="00917AF0">
        <w:rPr>
          <w:rFonts w:ascii="Book Antiqua" w:hAnsi="Book Antiqua"/>
          <w:b/>
          <w:lang w:val="sq-AL"/>
        </w:rPr>
        <w:t xml:space="preserve">M- </w:t>
      </w:r>
      <w:r w:rsidR="003744BD" w:rsidRPr="00917AF0">
        <w:rPr>
          <w:rFonts w:ascii="Book Antiqua" w:hAnsi="Book Antiqua"/>
          <w:lang w:val="sq-AL"/>
        </w:rPr>
        <w:t xml:space="preserve">Muški, </w:t>
      </w:r>
      <w:r>
        <w:rPr>
          <w:rFonts w:ascii="Book Antiqua" w:hAnsi="Book Antiqua"/>
          <w:b/>
          <w:lang w:val="sq-AL"/>
        </w:rPr>
        <w:t>U</w:t>
      </w:r>
      <w:r w:rsidR="003744BD" w:rsidRPr="00917AF0">
        <w:rPr>
          <w:rFonts w:ascii="Book Antiqua" w:hAnsi="Book Antiqua"/>
          <w:b/>
          <w:lang w:val="sq-AL"/>
        </w:rPr>
        <w:t xml:space="preserve">- </w:t>
      </w:r>
      <w:r w:rsidR="003744BD" w:rsidRPr="00917AF0">
        <w:rPr>
          <w:rFonts w:ascii="Book Antiqua" w:hAnsi="Book Antiqua"/>
          <w:lang w:val="sq-AL"/>
        </w:rPr>
        <w:t xml:space="preserve">Ukupno, </w:t>
      </w:r>
      <w:r w:rsidR="003744BD" w:rsidRPr="00917AF0">
        <w:rPr>
          <w:rFonts w:ascii="Book Antiqua" w:hAnsi="Book Antiqua"/>
          <w:b/>
          <w:lang w:val="sq-AL"/>
        </w:rPr>
        <w:t xml:space="preserve">P </w:t>
      </w:r>
      <w:r w:rsidR="003744BD" w:rsidRPr="00917AF0">
        <w:rPr>
          <w:rFonts w:ascii="Book Antiqua" w:hAnsi="Book Antiqua"/>
          <w:lang w:val="sq-AL"/>
        </w:rPr>
        <w:t xml:space="preserve">- Prihvaćeno, </w:t>
      </w:r>
      <w:r>
        <w:rPr>
          <w:rFonts w:ascii="Book Antiqua" w:hAnsi="Book Antiqua"/>
          <w:b/>
          <w:lang w:val="sq-AL"/>
        </w:rPr>
        <w:t>O</w:t>
      </w:r>
      <w:r w:rsidR="003744BD" w:rsidRPr="00917AF0">
        <w:rPr>
          <w:rFonts w:ascii="Book Antiqua" w:hAnsi="Book Antiqua"/>
          <w:b/>
          <w:lang w:val="sq-AL"/>
        </w:rPr>
        <w:t xml:space="preserve"> </w:t>
      </w:r>
      <w:r w:rsidR="003744BD" w:rsidRPr="00917AF0">
        <w:rPr>
          <w:rFonts w:ascii="Book Antiqua" w:hAnsi="Book Antiqua"/>
          <w:lang w:val="sq-AL"/>
        </w:rPr>
        <w:t xml:space="preserve">- Odbijeno, </w:t>
      </w:r>
      <w:r>
        <w:rPr>
          <w:rFonts w:ascii="Book Antiqua" w:hAnsi="Book Antiqua"/>
          <w:lang w:val="sq-AL"/>
        </w:rPr>
        <w:t>D</w:t>
      </w:r>
      <w:r w:rsidR="003744BD" w:rsidRPr="00917AF0">
        <w:rPr>
          <w:rFonts w:ascii="Book Antiqua" w:hAnsi="Book Antiqua"/>
          <w:b/>
          <w:lang w:val="sq-AL"/>
        </w:rPr>
        <w:t xml:space="preserve"> </w:t>
      </w:r>
      <w:r>
        <w:rPr>
          <w:rFonts w:ascii="Book Antiqua" w:hAnsi="Book Antiqua"/>
          <w:lang w:val="sq-AL"/>
        </w:rPr>
        <w:t>- D</w:t>
      </w:r>
      <w:r w:rsidR="003744BD" w:rsidRPr="00917AF0">
        <w:rPr>
          <w:rFonts w:ascii="Book Antiqua" w:hAnsi="Book Antiqua"/>
          <w:lang w:val="sq-AL"/>
        </w:rPr>
        <w:t>elomično.</w:t>
      </w:r>
    </w:p>
    <w:p w:rsidR="003744BD" w:rsidRPr="00917AF0" w:rsidRDefault="003744BD" w:rsidP="003744BD">
      <w:pPr>
        <w:spacing w:line="360" w:lineRule="auto"/>
        <w:jc w:val="both"/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E37F71" w:rsidP="003744BD">
      <w:pPr>
        <w:spacing w:line="360" w:lineRule="auto"/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Izv</w:t>
      </w:r>
      <w:bookmarkStart w:id="0" w:name="_GoBack"/>
      <w:bookmarkEnd w:id="0"/>
      <w:r w:rsidR="003744BD" w:rsidRPr="00917AF0">
        <w:rPr>
          <w:rFonts w:ascii="Book Antiqua" w:hAnsi="Book Antiqua"/>
          <w:lang w:val="sq-AL"/>
        </w:rPr>
        <w:t>eštaj pripremila Shyhrete Topalli</w:t>
      </w:r>
    </w:p>
    <w:p w:rsidR="003744BD" w:rsidRPr="00917AF0" w:rsidRDefault="003744BD" w:rsidP="003744BD">
      <w:pPr>
        <w:spacing w:line="360" w:lineRule="auto"/>
        <w:jc w:val="both"/>
        <w:rPr>
          <w:rFonts w:ascii="Book Antiqua" w:hAnsi="Book Antiqua"/>
          <w:lang w:val="sq-AL"/>
        </w:rPr>
      </w:pPr>
    </w:p>
    <w:p w:rsidR="00411667" w:rsidRPr="00917AF0" w:rsidRDefault="003744BD" w:rsidP="00484180">
      <w:pPr>
        <w:spacing w:line="360" w:lineRule="auto"/>
        <w:jc w:val="both"/>
        <w:rPr>
          <w:rFonts w:ascii="Book Antiqua" w:hAnsi="Book Antiqua"/>
        </w:rPr>
      </w:pPr>
      <w:r w:rsidRPr="00917AF0">
        <w:rPr>
          <w:rFonts w:ascii="Book Antiqua" w:hAnsi="Book Antiqua"/>
          <w:lang w:val="sq-AL"/>
        </w:rPr>
        <w:t>__________________</w:t>
      </w:r>
    </w:p>
    <w:sectPr w:rsidR="00411667" w:rsidRPr="00917AF0" w:rsidSect="0089182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A26" w:rsidRDefault="00C13A26" w:rsidP="00202C4C">
      <w:pPr>
        <w:spacing w:after="0" w:line="240" w:lineRule="auto"/>
      </w:pPr>
      <w:r>
        <w:separator/>
      </w:r>
    </w:p>
  </w:endnote>
  <w:endnote w:type="continuationSeparator" w:id="0">
    <w:p w:rsidR="00C13A26" w:rsidRDefault="00C13A26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A26" w:rsidRDefault="00C13A26" w:rsidP="00202C4C">
      <w:pPr>
        <w:spacing w:after="0" w:line="240" w:lineRule="auto"/>
      </w:pPr>
      <w:r>
        <w:separator/>
      </w:r>
    </w:p>
  </w:footnote>
  <w:footnote w:type="continuationSeparator" w:id="0">
    <w:p w:rsidR="00C13A26" w:rsidRDefault="00C13A26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010" w:rsidRDefault="00425010" w:rsidP="001E79EC">
    <w:pPr>
      <w:pStyle w:val="Header"/>
    </w:pPr>
  </w:p>
  <w:p w:rsidR="00425010" w:rsidRDefault="00425010" w:rsidP="001E79EC">
    <w:pPr>
      <w:pStyle w:val="Header"/>
    </w:pPr>
  </w:p>
  <w:p w:rsidR="00425010" w:rsidRDefault="00425010" w:rsidP="001E79EC">
    <w:pPr>
      <w:pStyle w:val="Header"/>
    </w:pPr>
  </w:p>
  <w:p w:rsidR="00425010" w:rsidRDefault="00425010" w:rsidP="001E79EC">
    <w:pPr>
      <w:pStyle w:val="Header"/>
    </w:pPr>
  </w:p>
  <w:p w:rsidR="001E79EC" w:rsidRDefault="001E79EC">
    <w:pPr>
      <w:pStyle w:val="Header"/>
    </w:pPr>
  </w:p>
  <w:p w:rsidR="001E79EC" w:rsidRDefault="001E79EC">
    <w:pPr>
      <w:pStyle w:val="Header"/>
    </w:pPr>
  </w:p>
  <w:p w:rsidR="001E79EC" w:rsidRDefault="001E79EC">
    <w:pPr>
      <w:pStyle w:val="Header"/>
    </w:pPr>
  </w:p>
  <w:p w:rsidR="00202C4C" w:rsidRDefault="00451E3D">
    <w:pPr>
      <w:pStyle w:val="Header"/>
    </w:pPr>
    <w:r>
      <w:rPr>
        <w:noProof/>
        <w:lang w:val="en-US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3E95"/>
    <w:multiLevelType w:val="hybridMultilevel"/>
    <w:tmpl w:val="DB4A4EC6"/>
    <w:lvl w:ilvl="0" w:tplc="CD54970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AB96A28"/>
    <w:multiLevelType w:val="hybridMultilevel"/>
    <w:tmpl w:val="66648778"/>
    <w:lvl w:ilvl="0" w:tplc="F850AC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06CC8"/>
    <w:multiLevelType w:val="hybridMultilevel"/>
    <w:tmpl w:val="3012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A583D"/>
    <w:multiLevelType w:val="hybridMultilevel"/>
    <w:tmpl w:val="E65C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205E1"/>
    <w:rsid w:val="00063A91"/>
    <w:rsid w:val="00070A11"/>
    <w:rsid w:val="00076D11"/>
    <w:rsid w:val="000C58ED"/>
    <w:rsid w:val="00192F6D"/>
    <w:rsid w:val="001C5FF4"/>
    <w:rsid w:val="001E79EC"/>
    <w:rsid w:val="00202C4C"/>
    <w:rsid w:val="00226AE0"/>
    <w:rsid w:val="00231C10"/>
    <w:rsid w:val="00235E67"/>
    <w:rsid w:val="002D44CE"/>
    <w:rsid w:val="00321943"/>
    <w:rsid w:val="003744BD"/>
    <w:rsid w:val="003F3D8E"/>
    <w:rsid w:val="00411667"/>
    <w:rsid w:val="00425010"/>
    <w:rsid w:val="00451E3D"/>
    <w:rsid w:val="00484180"/>
    <w:rsid w:val="00486C90"/>
    <w:rsid w:val="004F516F"/>
    <w:rsid w:val="005526A0"/>
    <w:rsid w:val="005527F4"/>
    <w:rsid w:val="00605535"/>
    <w:rsid w:val="00625CD3"/>
    <w:rsid w:val="006278A1"/>
    <w:rsid w:val="0069156A"/>
    <w:rsid w:val="006D00EA"/>
    <w:rsid w:val="007129C3"/>
    <w:rsid w:val="0074633A"/>
    <w:rsid w:val="007B714A"/>
    <w:rsid w:val="007B7EB5"/>
    <w:rsid w:val="008516DC"/>
    <w:rsid w:val="0089182B"/>
    <w:rsid w:val="00917AF0"/>
    <w:rsid w:val="009501D3"/>
    <w:rsid w:val="00955FEA"/>
    <w:rsid w:val="00987A89"/>
    <w:rsid w:val="009A1F10"/>
    <w:rsid w:val="009E13B7"/>
    <w:rsid w:val="009E2552"/>
    <w:rsid w:val="009E6E9D"/>
    <w:rsid w:val="00A21CD1"/>
    <w:rsid w:val="00A21F28"/>
    <w:rsid w:val="00A4040B"/>
    <w:rsid w:val="00B00FD0"/>
    <w:rsid w:val="00BC09E5"/>
    <w:rsid w:val="00BE2742"/>
    <w:rsid w:val="00C13A26"/>
    <w:rsid w:val="00C67341"/>
    <w:rsid w:val="00D12D00"/>
    <w:rsid w:val="00D82F5D"/>
    <w:rsid w:val="00DC5070"/>
    <w:rsid w:val="00DF2CBD"/>
    <w:rsid w:val="00DF3CB3"/>
    <w:rsid w:val="00E37F71"/>
    <w:rsid w:val="00E47DCC"/>
    <w:rsid w:val="00E5105A"/>
    <w:rsid w:val="00E55852"/>
    <w:rsid w:val="00E7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s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44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744BD"/>
    <w:pPr>
      <w:spacing w:after="0" w:line="240" w:lineRule="auto"/>
    </w:pPr>
    <w:rPr>
      <w:rFonts w:asciiTheme="minorHAnsi" w:eastAsia="MS Mincho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44BD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ferizaj/ne&#235;s/komiteti-per-politike-dhe-financa-bashke-me-kryesuesin-e-kuvendit-te-komunes-xhavit-zariqi-kane-mbajtur-degjimin-publik-per-hartimin-e-buxhetit-per-vitin-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rks-gov.net/ferizaj/wp-content/uploads/sites/31/2024/07/KAB-2025-202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Lenovo</cp:lastModifiedBy>
  <cp:revision>4</cp:revision>
  <cp:lastPrinted>2023-05-30T10:02:00Z</cp:lastPrinted>
  <dcterms:created xsi:type="dcterms:W3CDTF">2024-09-24T07:19:00Z</dcterms:created>
  <dcterms:modified xsi:type="dcterms:W3CDTF">2024-09-24T07:36:00Z</dcterms:modified>
</cp:coreProperties>
</file>